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0C97" w14:textId="4882DBFD" w:rsidR="00A763D8" w:rsidRPr="00887C69" w:rsidRDefault="00000000" w:rsidP="00916B74">
      <w:pPr>
        <w:pStyle w:val="Title"/>
        <w:jc w:val="center"/>
      </w:pPr>
      <w:r w:rsidRPr="00887C69">
        <w:t xml:space="preserve">PHIL 150 </w:t>
      </w:r>
      <w:r w:rsidR="00887C69">
        <w:br/>
      </w:r>
      <w:r w:rsidRPr="00887C69">
        <w:t>Contemporary Moral Issues</w:t>
      </w:r>
    </w:p>
    <w:p w14:paraId="2B08CA7C" w14:textId="3AE32E2E" w:rsidR="00A763D8" w:rsidRPr="00916B74" w:rsidRDefault="00000000" w:rsidP="00916B74">
      <w:pPr>
        <w:jc w:val="center"/>
        <w:rPr>
          <w:sz w:val="40"/>
          <w:szCs w:val="40"/>
        </w:rPr>
      </w:pPr>
      <w:r w:rsidRPr="00916B74">
        <w:rPr>
          <w:sz w:val="40"/>
          <w:szCs w:val="40"/>
        </w:rPr>
        <w:t xml:space="preserve">Spring </w:t>
      </w:r>
      <w:r w:rsidR="00D12089" w:rsidRPr="00916B74">
        <w:rPr>
          <w:sz w:val="40"/>
          <w:szCs w:val="40"/>
        </w:rPr>
        <w:t>2026</w:t>
      </w:r>
    </w:p>
    <w:p w14:paraId="6303CB6E" w14:textId="70718FBB" w:rsidR="00D12089" w:rsidRPr="00887C69" w:rsidRDefault="00887C69" w:rsidP="00916B74">
      <w:pPr>
        <w:pStyle w:val="Heading1"/>
      </w:pPr>
      <w:r>
        <w:t>Course Details</w:t>
      </w:r>
    </w:p>
    <w:p w14:paraId="2261F64A" w14:textId="3336148C" w:rsidR="00D12089" w:rsidRDefault="00D12089" w:rsidP="00916B74">
      <w:r w:rsidRPr="00887C69">
        <w:t>Location:</w:t>
      </w:r>
      <w:r w:rsidR="00887C69">
        <w:t xml:space="preserve">  </w:t>
      </w:r>
      <w:r w:rsidRPr="00887C69">
        <w:t xml:space="preserve">FA 303                                                   </w:t>
      </w:r>
      <w:r w:rsidR="00887C69">
        <w:t xml:space="preserve">                                                                       </w:t>
      </w:r>
      <w:r w:rsidRPr="00887C69">
        <w:t xml:space="preserve"> Time:</w:t>
      </w:r>
      <w:r w:rsidR="00887C69">
        <w:t xml:space="preserve">  </w:t>
      </w:r>
      <w:r w:rsidRPr="00887C69">
        <w:t>MWF 11:00 – 11:50 am</w:t>
      </w:r>
    </w:p>
    <w:p w14:paraId="04F9A09C" w14:textId="5CA47276" w:rsidR="00887C69" w:rsidRPr="00887C69" w:rsidRDefault="00887C69" w:rsidP="00916B74">
      <w:pPr>
        <w:pStyle w:val="Heading1"/>
      </w:pPr>
      <w:r>
        <w:t>Instructor Details</w:t>
      </w:r>
    </w:p>
    <w:p w14:paraId="3814D60B" w14:textId="6945F898" w:rsidR="00A763D8" w:rsidRPr="00887C69" w:rsidRDefault="00000000" w:rsidP="00916B74">
      <w:r w:rsidRPr="00887C69">
        <w:t>Blake Francis</w:t>
      </w:r>
      <w:r w:rsidRPr="00887C69">
        <w:tab/>
      </w:r>
      <w:r w:rsidR="00D12089" w:rsidRPr="00887C69">
        <w:t xml:space="preserve">    </w:t>
      </w:r>
      <w:r w:rsidR="00887C69">
        <w:t xml:space="preserve">                              </w:t>
      </w:r>
      <w:r w:rsidR="00D12089" w:rsidRPr="00887C69">
        <w:t xml:space="preserve">      </w:t>
      </w:r>
      <w:r w:rsidR="00643B64" w:rsidRPr="00887C69">
        <w:t xml:space="preserve">       </w:t>
      </w:r>
      <w:r w:rsidR="00D12089" w:rsidRPr="00887C69">
        <w:t xml:space="preserve">  </w:t>
      </w:r>
      <w:r w:rsidR="00887C69">
        <w:t xml:space="preserve">                                                                                                  </w:t>
      </w:r>
      <w:r w:rsidR="00D12089" w:rsidRPr="00887C69">
        <w:t xml:space="preserve"> </w:t>
      </w:r>
      <w:hyperlink r:id="rId7" w:history="1">
        <w:r w:rsidR="00887C69" w:rsidRPr="00807B3A">
          <w:rPr>
            <w:rStyle w:val="Hyperlink"/>
          </w:rPr>
          <w:t>bfrancis@umbc.edu</w:t>
        </w:r>
      </w:hyperlink>
      <w:r w:rsidR="00887C69">
        <w:br/>
      </w:r>
      <w:r w:rsidRPr="00887C69">
        <w:t>Office:</w:t>
      </w:r>
      <w:r w:rsidRPr="00887C69">
        <w:tab/>
        <w:t>PAHB 467</w:t>
      </w:r>
      <w:r w:rsidRPr="00887C69">
        <w:tab/>
      </w:r>
      <w:r w:rsidR="00D12089" w:rsidRPr="00887C69">
        <w:t xml:space="preserve">                        </w:t>
      </w:r>
      <w:r w:rsidR="00887C69">
        <w:t xml:space="preserve">                                                                              Walk-in </w:t>
      </w:r>
      <w:r w:rsidR="00D12089" w:rsidRPr="00887C69">
        <w:t>Student</w:t>
      </w:r>
      <w:r w:rsidRPr="00887C69">
        <w:t xml:space="preserve"> Hours:</w:t>
      </w:r>
      <w:r w:rsidR="00D12089" w:rsidRPr="00887C69">
        <w:t xml:space="preserve"> </w:t>
      </w:r>
      <w:r w:rsidRPr="00887C69">
        <w:t>T</w:t>
      </w:r>
      <w:r w:rsidR="00887C69" w:rsidRPr="00887C69">
        <w:t xml:space="preserve"> </w:t>
      </w:r>
      <w:r w:rsidRPr="00887C69">
        <w:t xml:space="preserve">Th </w:t>
      </w:r>
      <w:r w:rsidR="00D12089" w:rsidRPr="00887C69">
        <w:t>2</w:t>
      </w:r>
      <w:r w:rsidRPr="00887C69">
        <w:t>-</w:t>
      </w:r>
      <w:r w:rsidR="00D12089" w:rsidRPr="00887C69">
        <w:t xml:space="preserve">3 </w:t>
      </w:r>
      <w:r w:rsidRPr="00887C69">
        <w:t xml:space="preserve">pm </w:t>
      </w:r>
      <w:r w:rsidR="00887C69">
        <w:br/>
      </w:r>
      <w:hyperlink r:id="rId8" w:history="1">
        <w:r w:rsidR="00887C69" w:rsidRPr="00887C69">
          <w:rPr>
            <w:rStyle w:val="Hyperlink"/>
          </w:rPr>
          <w:t>blakefrancis.com</w:t>
        </w:r>
      </w:hyperlink>
      <w:r w:rsidR="00887C69">
        <w:t xml:space="preserve">                                                                                                                                         </w:t>
      </w:r>
      <w:r w:rsidR="00887C69">
        <w:fldChar w:fldCharType="begin"/>
      </w:r>
      <w:r w:rsidR="00916B74">
        <w:instrText>HYPERLINK "https://fantastical.app/bfrancis/meet-with-blake-francis"</w:instrText>
      </w:r>
      <w:r w:rsidR="00887C69">
        <w:fldChar w:fldCharType="separate"/>
      </w:r>
      <w:r w:rsidR="00887C69" w:rsidRPr="00887C69">
        <w:rPr>
          <w:rStyle w:val="Hyperlink"/>
        </w:rPr>
        <w:t>Make an Appointment</w:t>
      </w:r>
      <w:r w:rsidR="00887C69">
        <w:fldChar w:fldCharType="end"/>
      </w:r>
    </w:p>
    <w:p w14:paraId="65A05968" w14:textId="27C1D180" w:rsidR="00D12089" w:rsidRPr="00887C69" w:rsidRDefault="00D12089" w:rsidP="00916B74">
      <w:pPr>
        <w:pStyle w:val="Heading1"/>
      </w:pPr>
      <w:r w:rsidRPr="00887C69">
        <w:t>Requirements Satisfied by this Course</w:t>
      </w:r>
    </w:p>
    <w:p w14:paraId="685CFA07" w14:textId="77777777" w:rsidR="00D12089" w:rsidRPr="00887C69" w:rsidRDefault="00D12089" w:rsidP="00916B74">
      <w:pPr>
        <w:pStyle w:val="ListParagraph"/>
        <w:numPr>
          <w:ilvl w:val="0"/>
          <w:numId w:val="4"/>
        </w:numPr>
      </w:pPr>
      <w:r w:rsidRPr="00887C69">
        <w:t>Distribution Requirement: Arts and Humanities (AH)</w:t>
      </w:r>
    </w:p>
    <w:p w14:paraId="2EC53EF5" w14:textId="77777777" w:rsidR="00D12089" w:rsidRPr="00887C69" w:rsidRDefault="00D12089" w:rsidP="00916B74">
      <w:pPr>
        <w:pStyle w:val="ListParagraph"/>
        <w:numPr>
          <w:ilvl w:val="0"/>
          <w:numId w:val="4"/>
        </w:numPr>
      </w:pPr>
      <w:r w:rsidRPr="00887C69">
        <w:t>Functional Competency: Critical Analysis and Reasoning</w:t>
      </w:r>
    </w:p>
    <w:p w14:paraId="26A61A92" w14:textId="1CA2DDDC" w:rsidR="00D12089" w:rsidRPr="00887C69" w:rsidRDefault="00D12089" w:rsidP="00916B74">
      <w:pPr>
        <w:pStyle w:val="ListParagraph"/>
        <w:numPr>
          <w:ilvl w:val="0"/>
          <w:numId w:val="4"/>
        </w:numPr>
      </w:pPr>
      <w:r w:rsidRPr="00887C69">
        <w:t>This course satisfies an elective for:</w:t>
      </w:r>
      <w:r w:rsidR="00916B74">
        <w:t xml:space="preserve"> </w:t>
      </w:r>
      <w:r w:rsidRPr="00887C69">
        <w:t>T</w:t>
      </w:r>
      <w:r w:rsidRPr="00887C69">
        <w:t>he Philosophy Major</w:t>
      </w:r>
      <w:r w:rsidR="00916B74">
        <w:t xml:space="preserve"> &amp; The Philosophy Minor</w:t>
      </w:r>
    </w:p>
    <w:p w14:paraId="10C21338" w14:textId="0589DB39" w:rsidR="00A763D8" w:rsidRPr="00887C69" w:rsidRDefault="00000000" w:rsidP="00916B74">
      <w:pPr>
        <w:pStyle w:val="Heading1"/>
      </w:pPr>
      <w:r w:rsidRPr="00887C69">
        <w:t xml:space="preserve">Course </w:t>
      </w:r>
      <w:r w:rsidRPr="00916B74">
        <w:t>Description</w:t>
      </w:r>
      <w:r w:rsidRPr="00887C69">
        <w:t xml:space="preserve"> </w:t>
      </w:r>
      <w:r w:rsidR="00887C69">
        <w:t>&amp;</w:t>
      </w:r>
      <w:r w:rsidRPr="00887C69">
        <w:t xml:space="preserve"> Rationale</w:t>
      </w:r>
    </w:p>
    <w:p w14:paraId="0067F84E" w14:textId="37E78B3C" w:rsidR="00A763D8" w:rsidRPr="00916B74" w:rsidRDefault="00000000" w:rsidP="00916B74">
      <w:pPr>
        <w:spacing w:line="288" w:lineRule="auto"/>
      </w:pPr>
      <w:r w:rsidRPr="00916B74">
        <w:t xml:space="preserve">We are constantly confronted with moral issues that people strongly disagree about: Is abortion permissible? Should a university invite a speaker with racist views to campus? </w:t>
      </w:r>
      <w:r w:rsidR="00D12089" w:rsidRPr="00916B74">
        <w:t>Ought</w:t>
      </w:r>
      <w:r w:rsidRPr="00916B74">
        <w:t xml:space="preserve"> I donate to charities that mitigate global poverty (and if so, how much)? Do our individual greenhouse gas emissions do harm? This course applies the tools of moral theory to </w:t>
      </w:r>
      <w:r w:rsidR="00D12089" w:rsidRPr="00916B74">
        <w:t xml:space="preserve">better </w:t>
      </w:r>
      <w:r w:rsidRPr="00916B74">
        <w:t>understand the following</w:t>
      </w:r>
      <w:r w:rsidR="00D12089" w:rsidRPr="00916B74">
        <w:t xml:space="preserve"> four issues</w:t>
      </w:r>
      <w:r w:rsidRPr="00916B74">
        <w:t>:</w:t>
      </w:r>
    </w:p>
    <w:p w14:paraId="1D082C5B" w14:textId="77777777" w:rsidR="00D12089" w:rsidRPr="00887C69" w:rsidRDefault="00000000" w:rsidP="00916B74">
      <w:pPr>
        <w:pStyle w:val="ListParagraph"/>
        <w:numPr>
          <w:ilvl w:val="0"/>
          <w:numId w:val="5"/>
        </w:numPr>
      </w:pPr>
      <w:r w:rsidRPr="00887C69">
        <w:t>Freedom of Speech</w:t>
      </w:r>
    </w:p>
    <w:p w14:paraId="4AA060DD" w14:textId="77777777" w:rsidR="00D12089" w:rsidRPr="00887C69" w:rsidRDefault="00000000" w:rsidP="00916B74">
      <w:pPr>
        <w:pStyle w:val="ListParagraph"/>
        <w:numPr>
          <w:ilvl w:val="0"/>
          <w:numId w:val="5"/>
        </w:numPr>
      </w:pPr>
      <w:r w:rsidRPr="00887C69">
        <w:t>Abortion</w:t>
      </w:r>
    </w:p>
    <w:p w14:paraId="4C6EA714" w14:textId="4A43A636" w:rsidR="00D12089" w:rsidRPr="00887C69" w:rsidRDefault="00000000" w:rsidP="00916B74">
      <w:pPr>
        <w:pStyle w:val="ListParagraph"/>
        <w:numPr>
          <w:ilvl w:val="0"/>
          <w:numId w:val="5"/>
        </w:numPr>
      </w:pPr>
      <w:r w:rsidRPr="00887C69">
        <w:t>Climate Change</w:t>
      </w:r>
    </w:p>
    <w:p w14:paraId="01808C37" w14:textId="57ED6B8B" w:rsidR="00A763D8" w:rsidRPr="00887C69" w:rsidRDefault="00D12089" w:rsidP="00916B74">
      <w:pPr>
        <w:pStyle w:val="ListParagraph"/>
        <w:numPr>
          <w:ilvl w:val="0"/>
          <w:numId w:val="5"/>
        </w:numPr>
      </w:pPr>
      <w:r w:rsidRPr="00887C69">
        <w:t>Global</w:t>
      </w:r>
      <w:r w:rsidR="00000000" w:rsidRPr="00887C69">
        <w:t xml:space="preserve"> Poverty</w:t>
      </w:r>
    </w:p>
    <w:p w14:paraId="279227EF" w14:textId="77777777" w:rsidR="00916B74" w:rsidRDefault="00000000" w:rsidP="00916B74">
      <w:r w:rsidRPr="00887C69">
        <w:t xml:space="preserve">To improve our understanding and engagement with these difficult </w:t>
      </w:r>
      <w:r w:rsidR="00916B74">
        <w:t>issues</w:t>
      </w:r>
      <w:r w:rsidRPr="00887C69">
        <w:t xml:space="preserve">, we will utilize the tools of philosophy. We begin the course with a brief introduction to the philosophical study of moral issues, including what is called moral (or ethical) theory. As we proceed, we will approach specific moral issues by applying different moral theories to each problem. </w:t>
      </w:r>
    </w:p>
    <w:p w14:paraId="365D4375" w14:textId="72AE6629" w:rsidR="00916B74" w:rsidRPr="00887C69" w:rsidRDefault="00000000" w:rsidP="00916B74">
      <w:r w:rsidRPr="00887C69">
        <w:lastRenderedPageBreak/>
        <w:t xml:space="preserve">By studying the application of moral theory to contemporary moral issues, students will not only gain insight into moral concepts and the issues at hand but will </w:t>
      </w:r>
      <w:r w:rsidR="00D12089" w:rsidRPr="00887C69">
        <w:t xml:space="preserve">also </w:t>
      </w:r>
      <w:r w:rsidRPr="00887C69">
        <w:t xml:space="preserve">learn and practice valuable skills, including constructing arguments, analyzing concepts, engaging respectfully with views that differ from their own, and applying moral principles. </w:t>
      </w:r>
    </w:p>
    <w:p w14:paraId="7B68B0A1" w14:textId="77777777" w:rsidR="00A763D8" w:rsidRPr="00887C69" w:rsidRDefault="00000000" w:rsidP="00916B74">
      <w:pPr>
        <w:pStyle w:val="Heading1"/>
      </w:pPr>
      <w:r w:rsidRPr="00887C69">
        <w:t>Student Learning Outcomes</w:t>
      </w:r>
    </w:p>
    <w:p w14:paraId="7A4D1854" w14:textId="77777777" w:rsidR="00A763D8" w:rsidRPr="00887C69" w:rsidRDefault="00000000" w:rsidP="00916B74">
      <w:r w:rsidRPr="00887C69">
        <w:t>By the end of this course, you should be able to:</w:t>
      </w:r>
    </w:p>
    <w:p w14:paraId="76BFAD1E" w14:textId="2B55BF9F" w:rsidR="00887C69" w:rsidRDefault="00916B74" w:rsidP="00916B74">
      <w:pPr>
        <w:pStyle w:val="ListParagraph"/>
        <w:numPr>
          <w:ilvl w:val="0"/>
          <w:numId w:val="2"/>
        </w:numPr>
      </w:pPr>
      <w:r>
        <w:t xml:space="preserve">identify, explain, and evaluate </w:t>
      </w:r>
      <w:r w:rsidR="00000000" w:rsidRPr="00887C69">
        <w:t xml:space="preserve">the </w:t>
      </w:r>
      <w:r w:rsidR="00887C69">
        <w:t xml:space="preserve">following </w:t>
      </w:r>
      <w:r w:rsidR="00000000" w:rsidRPr="00887C69">
        <w:t xml:space="preserve">moral </w:t>
      </w:r>
      <w:r w:rsidR="00887C69">
        <w:t>issues…</w:t>
      </w:r>
    </w:p>
    <w:p w14:paraId="3519EA7E" w14:textId="7E5B6844" w:rsidR="00887C69" w:rsidRDefault="00887C69" w:rsidP="00916B74">
      <w:pPr>
        <w:pStyle w:val="ListParagraph"/>
        <w:numPr>
          <w:ilvl w:val="1"/>
          <w:numId w:val="2"/>
        </w:numPr>
      </w:pPr>
      <w:r>
        <w:t>Freedom of speech, hate speech, &amp; campus speech codes</w:t>
      </w:r>
    </w:p>
    <w:p w14:paraId="2E3FE2E8" w14:textId="5809D86B" w:rsidR="00887C69" w:rsidRDefault="00887C69" w:rsidP="00916B74">
      <w:pPr>
        <w:pStyle w:val="ListParagraph"/>
        <w:numPr>
          <w:ilvl w:val="1"/>
          <w:numId w:val="2"/>
        </w:numPr>
      </w:pPr>
      <w:r>
        <w:t>Abortion, moral status, &amp; rights</w:t>
      </w:r>
    </w:p>
    <w:p w14:paraId="520A9696" w14:textId="5D65CC55" w:rsidR="00887C69" w:rsidRDefault="00887C69" w:rsidP="00916B74">
      <w:pPr>
        <w:pStyle w:val="ListParagraph"/>
        <w:numPr>
          <w:ilvl w:val="1"/>
          <w:numId w:val="2"/>
        </w:numPr>
      </w:pPr>
      <w:r>
        <w:t>C</w:t>
      </w:r>
      <w:r>
        <w:t>limate change</w:t>
      </w:r>
      <w:r>
        <w:t>, collective harms, &amp; individual responsibility</w:t>
      </w:r>
    </w:p>
    <w:p w14:paraId="4C4775D5" w14:textId="17DFC2BB" w:rsidR="00887C69" w:rsidRPr="00887C69" w:rsidRDefault="00887C69" w:rsidP="00916B74">
      <w:pPr>
        <w:pStyle w:val="ListParagraph"/>
        <w:numPr>
          <w:ilvl w:val="1"/>
          <w:numId w:val="2"/>
        </w:numPr>
      </w:pPr>
      <w:r>
        <w:t>Global poverty, charity, &amp; justice</w:t>
      </w:r>
      <w:r>
        <w:br/>
      </w:r>
    </w:p>
    <w:p w14:paraId="1226B4FF" w14:textId="4AE82227" w:rsidR="00887C69" w:rsidRDefault="00000000" w:rsidP="00916B74">
      <w:pPr>
        <w:pStyle w:val="ListParagraph"/>
        <w:numPr>
          <w:ilvl w:val="0"/>
          <w:numId w:val="2"/>
        </w:numPr>
      </w:pPr>
      <w:r w:rsidRPr="00887C69">
        <w:rPr>
          <w:rFonts w:eastAsia="Calibri"/>
        </w:rPr>
        <w:t xml:space="preserve"> </w:t>
      </w:r>
      <w:r w:rsidR="00887C69">
        <w:t xml:space="preserve">define and apply the </w:t>
      </w:r>
      <w:r w:rsidRPr="00887C69">
        <w:t xml:space="preserve">concepts and </w:t>
      </w:r>
      <w:r w:rsidR="00887C69">
        <w:t>principles</w:t>
      </w:r>
      <w:r w:rsidRPr="00887C69">
        <w:t xml:space="preserve"> of </w:t>
      </w:r>
      <w:r w:rsidR="00887C69">
        <w:t xml:space="preserve">central </w:t>
      </w:r>
      <w:r w:rsidRPr="00887C69">
        <w:t>moral theories, including</w:t>
      </w:r>
      <w:r w:rsidR="00887C69">
        <w:t>…</w:t>
      </w:r>
    </w:p>
    <w:p w14:paraId="4C3E36EC" w14:textId="7AE82B78" w:rsidR="00887C69" w:rsidRDefault="00887C69" w:rsidP="00916B74">
      <w:pPr>
        <w:pStyle w:val="ListParagraph"/>
        <w:numPr>
          <w:ilvl w:val="1"/>
          <w:numId w:val="2"/>
        </w:numPr>
      </w:pPr>
      <w:r>
        <w:t>C</w:t>
      </w:r>
      <w:r w:rsidR="00000000" w:rsidRPr="00887C69">
        <w:t xml:space="preserve">onsequentialist </w:t>
      </w:r>
      <w:r>
        <w:t>M</w:t>
      </w:r>
      <w:r w:rsidR="00000000" w:rsidRPr="00887C69">
        <w:t xml:space="preserve">oral </w:t>
      </w:r>
      <w:r>
        <w:t>T</w:t>
      </w:r>
      <w:r w:rsidR="00000000" w:rsidRPr="00887C69">
        <w:t>heory</w:t>
      </w:r>
    </w:p>
    <w:p w14:paraId="5FB9D8A2" w14:textId="2C252230" w:rsidR="00887C69" w:rsidRDefault="00000000" w:rsidP="00916B74">
      <w:pPr>
        <w:pStyle w:val="ListParagraph"/>
        <w:numPr>
          <w:ilvl w:val="1"/>
          <w:numId w:val="2"/>
        </w:numPr>
      </w:pPr>
      <w:r w:rsidRPr="00887C69">
        <w:t xml:space="preserve"> Kantian </w:t>
      </w:r>
      <w:r w:rsidR="00887C69">
        <w:t>M</w:t>
      </w:r>
      <w:r w:rsidRPr="00887C69">
        <w:t xml:space="preserve">oral </w:t>
      </w:r>
      <w:r w:rsidR="00887C69">
        <w:t>T</w:t>
      </w:r>
      <w:r w:rsidRPr="00887C69">
        <w:t>heory</w:t>
      </w:r>
    </w:p>
    <w:p w14:paraId="47B728F3" w14:textId="03156555" w:rsidR="00887C69" w:rsidRDefault="00887C69" w:rsidP="00916B74">
      <w:pPr>
        <w:pStyle w:val="ListParagraph"/>
        <w:numPr>
          <w:ilvl w:val="1"/>
          <w:numId w:val="2"/>
        </w:numPr>
      </w:pPr>
      <w:r>
        <w:t>R</w:t>
      </w:r>
      <w:r w:rsidR="00000000" w:rsidRPr="00887C69">
        <w:t xml:space="preserve">ights-based </w:t>
      </w:r>
      <w:r>
        <w:t>M</w:t>
      </w:r>
      <w:r w:rsidR="00000000" w:rsidRPr="00887C69">
        <w:t xml:space="preserve">oral </w:t>
      </w:r>
      <w:r>
        <w:t>T</w:t>
      </w:r>
      <w:r w:rsidR="00000000" w:rsidRPr="00887C69">
        <w:t>heory</w:t>
      </w:r>
      <w:r>
        <w:t xml:space="preserve"> </w:t>
      </w:r>
    </w:p>
    <w:p w14:paraId="2CEF0941" w14:textId="7E3E4384" w:rsidR="00887C69" w:rsidRDefault="00887C69" w:rsidP="00916B74">
      <w:pPr>
        <w:pStyle w:val="ListParagraph"/>
        <w:numPr>
          <w:ilvl w:val="1"/>
          <w:numId w:val="2"/>
        </w:numPr>
      </w:pPr>
      <w:r>
        <w:t>Ethics of Prima Facie Duty</w:t>
      </w:r>
      <w:r>
        <w:br/>
      </w:r>
    </w:p>
    <w:p w14:paraId="5F141203" w14:textId="0CF4ED50" w:rsidR="00887C69" w:rsidRDefault="00887C69" w:rsidP="00916B74">
      <w:pPr>
        <w:pStyle w:val="ListParagraph"/>
        <w:numPr>
          <w:ilvl w:val="0"/>
          <w:numId w:val="2"/>
        </w:numPr>
      </w:pPr>
      <w:r>
        <w:t xml:space="preserve">to practice the skills of philosophical inquiry, </w:t>
      </w:r>
      <w:r w:rsidR="00916B74">
        <w:t>by...</w:t>
      </w:r>
    </w:p>
    <w:p w14:paraId="5AA35DE4" w14:textId="77777777" w:rsidR="00916B74" w:rsidRDefault="00887C69" w:rsidP="00916B74">
      <w:pPr>
        <w:pStyle w:val="ListParagraph"/>
        <w:numPr>
          <w:ilvl w:val="1"/>
          <w:numId w:val="2"/>
        </w:numPr>
      </w:pPr>
      <w:r>
        <w:t>identifying the premises and conclusions of arguments</w:t>
      </w:r>
    </w:p>
    <w:p w14:paraId="615633C2" w14:textId="5A85088A" w:rsidR="00916B74" w:rsidRDefault="00916B74" w:rsidP="00916B74">
      <w:pPr>
        <w:pStyle w:val="ListParagraph"/>
        <w:numPr>
          <w:ilvl w:val="1"/>
          <w:numId w:val="2"/>
        </w:numPr>
      </w:pPr>
      <w:r>
        <w:t xml:space="preserve">evaluating </w:t>
      </w:r>
      <w:r w:rsidR="00887C69">
        <w:t xml:space="preserve">arguments </w:t>
      </w:r>
      <w:r>
        <w:t>(including arguments in premise-conclusion form)</w:t>
      </w:r>
    </w:p>
    <w:p w14:paraId="513DA2C2" w14:textId="35C85449" w:rsidR="00887C69" w:rsidRDefault="00887C69" w:rsidP="00916B74">
      <w:pPr>
        <w:pStyle w:val="ListParagraph"/>
        <w:numPr>
          <w:ilvl w:val="1"/>
          <w:numId w:val="2"/>
        </w:numPr>
      </w:pPr>
      <w:r w:rsidRPr="00916B74">
        <w:t xml:space="preserve">engaging thoughtfully and charitably with the ideas of others </w:t>
      </w:r>
      <w:r>
        <w:br/>
      </w:r>
    </w:p>
    <w:p w14:paraId="0A8FC308" w14:textId="7D8A5E96" w:rsidR="00887C69" w:rsidRDefault="00887C69" w:rsidP="00916B74">
      <w:pPr>
        <w:pStyle w:val="ListParagraph"/>
        <w:numPr>
          <w:ilvl w:val="0"/>
          <w:numId w:val="2"/>
        </w:numPr>
      </w:pPr>
      <w:r>
        <w:t xml:space="preserve"> to read philosophical works critically and strategically by</w:t>
      </w:r>
      <w:r>
        <w:t>…</w:t>
      </w:r>
    </w:p>
    <w:p w14:paraId="0163A5A4" w14:textId="77777777" w:rsidR="00887C69" w:rsidRDefault="00887C69" w:rsidP="00916B74">
      <w:pPr>
        <w:pStyle w:val="ListParagraph"/>
        <w:numPr>
          <w:ilvl w:val="1"/>
          <w:numId w:val="2"/>
        </w:numPr>
      </w:pPr>
      <w:r>
        <w:t>skimming to identify the author’s thesis and central argument</w:t>
      </w:r>
    </w:p>
    <w:p w14:paraId="62E95182" w14:textId="228636FA" w:rsidR="00887C69" w:rsidRDefault="00887C69" w:rsidP="00916B74">
      <w:pPr>
        <w:pStyle w:val="ListParagraph"/>
        <w:numPr>
          <w:ilvl w:val="1"/>
          <w:numId w:val="2"/>
        </w:numPr>
      </w:pPr>
      <w:r>
        <w:t>closely reading to understand and evaluate concepts and arguments</w:t>
      </w:r>
      <w:r>
        <w:br/>
      </w:r>
    </w:p>
    <w:p w14:paraId="1D853BC3" w14:textId="160F7535" w:rsidR="00887C69" w:rsidRDefault="00887C69" w:rsidP="00916B74">
      <w:pPr>
        <w:pStyle w:val="ListParagraph"/>
        <w:numPr>
          <w:ilvl w:val="0"/>
          <w:numId w:val="2"/>
        </w:numPr>
      </w:pPr>
      <w:r>
        <w:t xml:space="preserve"> to write </w:t>
      </w:r>
      <w:r>
        <w:t xml:space="preserve">in-class </w:t>
      </w:r>
      <w:r>
        <w:t>philosophical essays in which you</w:t>
      </w:r>
      <w:r>
        <w:t>…</w:t>
      </w:r>
    </w:p>
    <w:p w14:paraId="7888E90A" w14:textId="45F7A0B2" w:rsidR="00887C69" w:rsidRDefault="00887C69" w:rsidP="00916B74">
      <w:pPr>
        <w:pStyle w:val="ListParagraph"/>
        <w:numPr>
          <w:ilvl w:val="1"/>
          <w:numId w:val="2"/>
        </w:numPr>
      </w:pPr>
      <w:r>
        <w:t xml:space="preserve">enter </w:t>
      </w:r>
      <w:r w:rsidR="00916B74">
        <w:t>an</w:t>
      </w:r>
      <w:r>
        <w:t xml:space="preserve"> existing philosophical conversation </w:t>
      </w:r>
    </w:p>
    <w:p w14:paraId="2759BABF" w14:textId="56EEC9EC" w:rsidR="00887C69" w:rsidRDefault="00887C69" w:rsidP="00916B74">
      <w:pPr>
        <w:pStyle w:val="ListParagraph"/>
        <w:numPr>
          <w:ilvl w:val="1"/>
          <w:numId w:val="2"/>
        </w:numPr>
      </w:pPr>
      <w:r>
        <w:t>clearly explain the ideas and arguments of others</w:t>
      </w:r>
    </w:p>
    <w:p w14:paraId="13ADE45E" w14:textId="257E14B3" w:rsidR="00916B74" w:rsidRDefault="00887C69" w:rsidP="00916B74">
      <w:pPr>
        <w:pStyle w:val="ListParagraph"/>
        <w:numPr>
          <w:ilvl w:val="1"/>
          <w:numId w:val="2"/>
        </w:numPr>
      </w:pPr>
      <w:r>
        <w:t xml:space="preserve">defend your own </w:t>
      </w:r>
      <w:r>
        <w:t>position by giving reasons</w:t>
      </w:r>
    </w:p>
    <w:p w14:paraId="64633F08" w14:textId="518EECB9" w:rsidR="00D12089" w:rsidRPr="00916B74" w:rsidRDefault="00D12089" w:rsidP="00916B74">
      <w:pPr>
        <w:pStyle w:val="Heading1"/>
      </w:pPr>
      <w:r w:rsidRPr="00916B74">
        <w:t>Format &amp; Procedures</w:t>
      </w:r>
    </w:p>
    <w:p w14:paraId="3FB235DB" w14:textId="1A7DF109" w:rsidR="00887C69" w:rsidRPr="00916B74" w:rsidRDefault="00887C69" w:rsidP="00916B74">
      <w:r w:rsidRPr="00916B74">
        <w:t xml:space="preserve">Our class meets in-person three days a week. Monday and Wednesdays will usually involve lectures in which I will present the central concepts, arguments, and questions </w:t>
      </w:r>
      <w:r w:rsidR="00916B74" w:rsidRPr="00916B74">
        <w:t>related to</w:t>
      </w:r>
      <w:r w:rsidRPr="00916B74">
        <w:t xml:space="preserve"> the topic</w:t>
      </w:r>
      <w:r w:rsidR="00916B74" w:rsidRPr="00916B74">
        <w:t xml:space="preserve"> at hand</w:t>
      </w:r>
      <w:r w:rsidRPr="00916B74">
        <w:t xml:space="preserve">. Fridays are more discussion-focused but also will include short lectures. </w:t>
      </w:r>
    </w:p>
    <w:p w14:paraId="1B3B0528" w14:textId="731C4B26" w:rsidR="00D12089" w:rsidRPr="00887C69" w:rsidRDefault="00000000" w:rsidP="00916B74">
      <w:pPr>
        <w:pStyle w:val="Heading1"/>
      </w:pPr>
      <w:r w:rsidRPr="00887C69">
        <w:lastRenderedPageBreak/>
        <w:t>Course Requirements</w:t>
      </w:r>
    </w:p>
    <w:p w14:paraId="47CFA2D8" w14:textId="1F7BD7C2" w:rsidR="00D12089" w:rsidRPr="00887C69" w:rsidRDefault="00000000" w:rsidP="00916B74">
      <w:pPr>
        <w:pStyle w:val="Heading2"/>
      </w:pPr>
      <w:r w:rsidRPr="00887C69">
        <w:t>Reading</w:t>
      </w:r>
    </w:p>
    <w:p w14:paraId="4F7673C3" w14:textId="505F8162" w:rsidR="00A763D8" w:rsidRPr="00887C69" w:rsidRDefault="00000000" w:rsidP="00916B74">
      <w:r w:rsidRPr="00887C69">
        <w:t xml:space="preserve">Readings </w:t>
      </w:r>
      <w:r w:rsidR="00916B74">
        <w:t>are assigned on a weekly basis</w:t>
      </w:r>
      <w:r w:rsidRPr="00887C69">
        <w:t>.</w:t>
      </w:r>
      <w:r w:rsidR="00D12089" w:rsidRPr="00887C69">
        <w:t xml:space="preserve"> </w:t>
      </w:r>
      <w:r w:rsidR="00916B74">
        <w:t xml:space="preserve">For readings assigned for a specific day, please do the readings before coming to class. For weekly reading assignments, please see Blackboard and your weekly homework assignments for guidance on how to read strategically. </w:t>
      </w:r>
    </w:p>
    <w:p w14:paraId="02CC6904" w14:textId="20DFB547" w:rsidR="00D12089" w:rsidRPr="00887C69" w:rsidRDefault="00D12089" w:rsidP="00916B74">
      <w:r w:rsidRPr="00887C69">
        <w:t xml:space="preserve">We have one required textbook for this class. </w:t>
      </w:r>
    </w:p>
    <w:p w14:paraId="741FD544" w14:textId="0E65975E" w:rsidR="00D12089" w:rsidRPr="00887C69" w:rsidRDefault="00D12089" w:rsidP="00916B74">
      <w:r w:rsidRPr="00887C69">
        <w:rPr>
          <w:rStyle w:val="author"/>
          <w:rFonts w:cs="Arial"/>
          <w:color w:val="0F1111"/>
          <w:shd w:val="clear" w:color="auto" w:fill="FFFFFF"/>
        </w:rPr>
        <w:t>Mark Timmons </w:t>
      </w:r>
      <w:r w:rsidRPr="00887C69">
        <w:rPr>
          <w:rStyle w:val="a-color-secondary"/>
          <w:rFonts w:cs="Arial"/>
          <w:color w:val="565959"/>
          <w:shd w:val="clear" w:color="auto" w:fill="FFFFFF"/>
        </w:rPr>
        <w:t>&amp;</w:t>
      </w:r>
      <w:r w:rsidRPr="00887C69">
        <w:rPr>
          <w:rStyle w:val="a-color-secondary"/>
          <w:rFonts w:cs="Arial"/>
          <w:color w:val="565959"/>
          <w:shd w:val="clear" w:color="auto" w:fill="FFFFFF"/>
        </w:rPr>
        <w:t> </w:t>
      </w:r>
      <w:r w:rsidRPr="00887C69">
        <w:rPr>
          <w:rStyle w:val="author"/>
          <w:rFonts w:cs="Arial"/>
          <w:color w:val="0F1111"/>
          <w:shd w:val="clear" w:color="auto" w:fill="FFFFFF"/>
        </w:rPr>
        <w:t>Joshua Glasgow</w:t>
      </w:r>
      <w:r w:rsidRPr="00887C69">
        <w:rPr>
          <w:rStyle w:val="author"/>
          <w:rFonts w:cs="Arial"/>
          <w:color w:val="0F1111"/>
          <w:shd w:val="clear" w:color="auto" w:fill="FFFFFF"/>
        </w:rPr>
        <w:t xml:space="preserve"> (2023) </w:t>
      </w:r>
      <w:r w:rsidRPr="00887C69">
        <w:rPr>
          <w:rStyle w:val="author"/>
          <w:rFonts w:cs="Arial"/>
          <w:i/>
          <w:iCs/>
          <w:color w:val="0F1111"/>
          <w:shd w:val="clear" w:color="auto" w:fill="FFFFFF"/>
        </w:rPr>
        <w:t>Disputed Moral Issues: A Reader</w:t>
      </w:r>
      <w:r w:rsidRPr="00887C69">
        <w:rPr>
          <w:rStyle w:val="author"/>
          <w:rFonts w:cs="Arial"/>
          <w:color w:val="0F1111"/>
          <w:shd w:val="clear" w:color="auto" w:fill="FFFFFF"/>
        </w:rPr>
        <w:t>. Oxford University Press. Sixth Edition</w:t>
      </w:r>
    </w:p>
    <w:p w14:paraId="39C15F71" w14:textId="1B1497CC" w:rsidR="00D12089" w:rsidRPr="00887C69" w:rsidRDefault="00D12089" w:rsidP="00916B74">
      <w:pPr>
        <w:rPr>
          <w:rFonts w:eastAsia="Times New Roman"/>
        </w:rPr>
      </w:pPr>
      <w:r w:rsidRPr="00887C69">
        <w:rPr>
          <w:rFonts w:eastAsia="Times New Roman"/>
        </w:rPr>
        <w:t>This material is available through UMBC's</w:t>
      </w:r>
      <w:hyperlink r:id="rId9" w:tgtFrame="_blank" w:history="1">
        <w:r w:rsidRPr="00887C69">
          <w:rPr>
            <w:rFonts w:eastAsia="Times New Roman"/>
            <w:color w:val="1155CC"/>
            <w:u w:val="single"/>
          </w:rPr>
          <w:t> CMI</w:t>
        </w:r>
      </w:hyperlink>
      <w:r w:rsidRPr="00887C69">
        <w:rPr>
          <w:rFonts w:eastAsia="Times New Roman"/>
        </w:rPr>
        <w:t xml:space="preserve"> program. Access is through Blackboard and billed through the student account. Students </w:t>
      </w:r>
      <w:r w:rsidR="006C7A18" w:rsidRPr="00887C69">
        <w:rPr>
          <w:rFonts w:eastAsia="Times New Roman"/>
        </w:rPr>
        <w:t>can</w:t>
      </w:r>
      <w:r w:rsidRPr="00887C69">
        <w:rPr>
          <w:rFonts w:eastAsia="Times New Roman"/>
        </w:rPr>
        <w:t xml:space="preserve"> opt out of CMI access by clicking the </w:t>
      </w:r>
      <w:r w:rsidR="00740C85">
        <w:rPr>
          <w:rFonts w:eastAsia="Times New Roman"/>
        </w:rPr>
        <w:t>“</w:t>
      </w:r>
      <w:r w:rsidRPr="00887C69">
        <w:rPr>
          <w:rFonts w:eastAsia="Times New Roman"/>
        </w:rPr>
        <w:t>Opt</w:t>
      </w:r>
      <w:r w:rsidRPr="00887C69">
        <w:rPr>
          <w:rFonts w:eastAsia="Times New Roman"/>
        </w:rPr>
        <w:t>-</w:t>
      </w:r>
      <w:r w:rsidRPr="00887C69">
        <w:rPr>
          <w:rFonts w:eastAsia="Times New Roman"/>
        </w:rPr>
        <w:t>Out</w:t>
      </w:r>
      <w:r w:rsidR="00740C85">
        <w:rPr>
          <w:rFonts w:eastAsia="Times New Roman"/>
        </w:rPr>
        <w:t>”</w:t>
      </w:r>
      <w:r w:rsidRPr="00887C69">
        <w:rPr>
          <w:rFonts w:eastAsia="Times New Roman"/>
        </w:rPr>
        <w:t xml:space="preserve"> button in the </w:t>
      </w:r>
      <w:r w:rsidR="00740C85">
        <w:rPr>
          <w:rFonts w:eastAsia="Times New Roman"/>
        </w:rPr>
        <w:t>“</w:t>
      </w:r>
      <w:r w:rsidRPr="00887C69">
        <w:rPr>
          <w:rFonts w:eastAsia="Times New Roman"/>
        </w:rPr>
        <w:t>My Textbooks &amp; Course Resources</w:t>
      </w:r>
      <w:r w:rsidR="00740C85">
        <w:rPr>
          <w:rFonts w:eastAsia="Times New Roman"/>
        </w:rPr>
        <w:t>”</w:t>
      </w:r>
      <w:r w:rsidRPr="00887C69">
        <w:rPr>
          <w:rFonts w:eastAsia="Times New Roman"/>
        </w:rPr>
        <w:t xml:space="preserve"> </w:t>
      </w:r>
      <w:r w:rsidRPr="00887C69">
        <w:rPr>
          <w:rFonts w:eastAsia="Times New Roman"/>
        </w:rPr>
        <w:t>tool in Blackboard by the opt</w:t>
      </w:r>
      <w:r w:rsidRPr="00887C69">
        <w:rPr>
          <w:rFonts w:eastAsia="Times New Roman"/>
        </w:rPr>
        <w:t>-</w:t>
      </w:r>
      <w:r w:rsidRPr="00887C69">
        <w:rPr>
          <w:rFonts w:eastAsia="Times New Roman"/>
        </w:rPr>
        <w:t>out deadline</w:t>
      </w:r>
      <w:r w:rsidRPr="00887C69">
        <w:rPr>
          <w:rFonts w:eastAsia="Times New Roman"/>
        </w:rPr>
        <w:t xml:space="preserve"> of </w:t>
      </w:r>
      <w:r w:rsidRPr="00887C69">
        <w:rPr>
          <w:rFonts w:eastAsia="Times New Roman"/>
          <w:b/>
          <w:bCs/>
        </w:rPr>
        <w:t>February 9, 2026</w:t>
      </w:r>
      <w:r w:rsidRPr="00887C69">
        <w:rPr>
          <w:rFonts w:eastAsia="Times New Roman"/>
        </w:rPr>
        <w:t>. Questions should be directed</w:t>
      </w:r>
      <w:r w:rsidR="00887C69">
        <w:rPr>
          <w:rFonts w:eastAsia="Times New Roman"/>
        </w:rPr>
        <w:t xml:space="preserve"> </w:t>
      </w:r>
      <w:r w:rsidRPr="00887C69">
        <w:rPr>
          <w:rFonts w:eastAsia="Times New Roman"/>
        </w:rPr>
        <w:t>to </w:t>
      </w:r>
      <w:hyperlink r:id="rId10" w:tgtFrame="_blank" w:history="1">
        <w:r w:rsidRPr="00887C69">
          <w:rPr>
            <w:rFonts w:eastAsia="Times New Roman"/>
            <w:color w:val="1155CC"/>
            <w:u w:val="single"/>
          </w:rPr>
          <w:t>textbook@umbc.edu</w:t>
        </w:r>
      </w:hyperlink>
      <w:r w:rsidRPr="00887C69">
        <w:rPr>
          <w:rFonts w:eastAsia="Times New Roman"/>
        </w:rPr>
        <w:t>.</w:t>
      </w:r>
    </w:p>
    <w:p w14:paraId="1E654271" w14:textId="6D10F6FB" w:rsidR="00D12089" w:rsidRPr="00887C69" w:rsidRDefault="00D12089" w:rsidP="00916B74">
      <w:pPr>
        <w:pStyle w:val="Heading2"/>
      </w:pPr>
      <w:r w:rsidRPr="00887C69">
        <w:t>Participation</w:t>
      </w:r>
    </w:p>
    <w:p w14:paraId="334ACC0E" w14:textId="061FE31D" w:rsidR="00887C69" w:rsidRPr="00887C69" w:rsidRDefault="00887C69" w:rsidP="00916B74">
      <w:r w:rsidRPr="00887C69">
        <w:t>To</w:t>
      </w:r>
      <w:r w:rsidR="00D12089" w:rsidRPr="00887C69">
        <w:t xml:space="preserve"> be a full participant in our class, it is important that you (1) show up to class, (2) show up on time, and (3) show up having read and reflected on the material assigned for class. </w:t>
      </w:r>
    </w:p>
    <w:p w14:paraId="77B1811D" w14:textId="13F6CAB2" w:rsidR="00D12089" w:rsidRPr="00887C69" w:rsidRDefault="00D12089" w:rsidP="00916B74">
      <w:pPr>
        <w:pStyle w:val="Heading2"/>
      </w:pPr>
      <w:r w:rsidRPr="00887C69">
        <w:rPr>
          <w:rFonts w:eastAsia="Cambria"/>
        </w:rPr>
        <w:t>Philosophy Practice Assignments</w:t>
      </w:r>
      <w:r w:rsidRPr="00887C69">
        <w:t xml:space="preserve"> (PhilPrac</w:t>
      </w:r>
      <w:r w:rsidR="00916B74">
        <w:t>s</w:t>
      </w:r>
      <w:r w:rsidRPr="00887C69">
        <w:t>)</w:t>
      </w:r>
    </w:p>
    <w:p w14:paraId="6464A5C1" w14:textId="119ED822" w:rsidR="00916B74" w:rsidRDefault="00D12089" w:rsidP="00916B74">
      <w:r w:rsidRPr="00887C69">
        <w:t>Tourist</w:t>
      </w:r>
      <w:r w:rsidRPr="00887C69">
        <w:t xml:space="preserve">: </w:t>
      </w:r>
      <w:r w:rsidR="00740C85">
        <w:t>“</w:t>
      </w:r>
      <w:r w:rsidRPr="00887C69">
        <w:t>Excuse</w:t>
      </w:r>
      <w:r w:rsidRPr="00887C69">
        <w:t xml:space="preserve"> me, how do you get to Carnegie Hall?</w:t>
      </w:r>
      <w:r w:rsidR="00740C85">
        <w:t>”</w:t>
      </w:r>
      <w:r w:rsidR="00916B74">
        <w:t xml:space="preserve">               </w:t>
      </w:r>
    </w:p>
    <w:p w14:paraId="6FB33523" w14:textId="23923067" w:rsidR="00D12089" w:rsidRPr="00887C69" w:rsidRDefault="00D12089" w:rsidP="00916B74">
      <w:r w:rsidRPr="00887C69">
        <w:t xml:space="preserve">New Yorker: </w:t>
      </w:r>
      <w:r w:rsidR="00740C85">
        <w:t>“</w:t>
      </w:r>
      <w:r w:rsidRPr="00887C69">
        <w:t>Practice, practice, practice.</w:t>
      </w:r>
      <w:r w:rsidR="00740C85">
        <w:t>”</w:t>
      </w:r>
    </w:p>
    <w:p w14:paraId="58FF2DCD" w14:textId="7B2B6410" w:rsidR="00D12089" w:rsidRPr="00887C69" w:rsidRDefault="00D12089" w:rsidP="00916B74">
      <w:r w:rsidRPr="00887C69">
        <w:t xml:space="preserve">Everyone knows that if you want to learn how to play a musical instrument, you </w:t>
      </w:r>
      <w:r w:rsidR="00916B74" w:rsidRPr="00887C69">
        <w:t>must</w:t>
      </w:r>
      <w:r w:rsidRPr="00887C69">
        <w:t xml:space="preserve"> practice. The same goes for thinking about ethics in a philosophical way. Over the semester, I will assign short assignments that ask you to </w:t>
      </w:r>
      <w:r w:rsidRPr="00887C69">
        <w:t>practice</w:t>
      </w:r>
      <w:r w:rsidRPr="00887C69">
        <w:t xml:space="preserve"> philosophical skills like working with arguments or analyzing concepts. </w:t>
      </w:r>
      <w:r w:rsidRPr="00887C69">
        <w:t xml:space="preserve">These </w:t>
      </w:r>
      <w:r w:rsidRPr="00887C69">
        <w:t>Philosophy Practices (</w:t>
      </w:r>
      <w:r w:rsidR="006C7A18">
        <w:t>PHILPRACs</w:t>
      </w:r>
      <w:r w:rsidRPr="00887C69">
        <w:t xml:space="preserve">) will set the stage for our </w:t>
      </w:r>
      <w:r w:rsidRPr="00887C69">
        <w:t>activities</w:t>
      </w:r>
      <w:r w:rsidRPr="00887C69">
        <w:t xml:space="preserve"> on </w:t>
      </w:r>
      <w:r w:rsidRPr="00887C69">
        <w:t>Fridays</w:t>
      </w:r>
      <w:r w:rsidRPr="00887C69">
        <w:t>.</w:t>
      </w:r>
      <w:r w:rsidR="00887C69">
        <w:t xml:space="preserve"> </w:t>
      </w:r>
      <w:r w:rsidR="00887C69" w:rsidRPr="00887C69">
        <w:t xml:space="preserve">They are due on </w:t>
      </w:r>
      <w:r w:rsidR="00887C69">
        <w:t>Friday</w:t>
      </w:r>
      <w:r w:rsidR="00887C69" w:rsidRPr="00887C69">
        <w:t xml:space="preserve"> mornings at 9 am </w:t>
      </w:r>
      <w:r w:rsidR="00916B74">
        <w:t>during</w:t>
      </w:r>
      <w:r w:rsidR="00887C69" w:rsidRPr="00887C69">
        <w:t xml:space="preserve"> the weeks they are assigned.</w:t>
      </w:r>
    </w:p>
    <w:p w14:paraId="52D9845F" w14:textId="2D12EC4F" w:rsidR="00D12089" w:rsidRPr="00887C69" w:rsidRDefault="00D12089" w:rsidP="00916B74">
      <w:pPr>
        <w:pStyle w:val="Heading2"/>
        <w:rPr>
          <w:rFonts w:eastAsia="Times New Roman"/>
        </w:rPr>
      </w:pPr>
      <w:r w:rsidRPr="00887C69">
        <w:rPr>
          <w:rFonts w:eastAsia="Times New Roman"/>
        </w:rPr>
        <w:t>Strategic Reading Forms (SRFs)</w:t>
      </w:r>
    </w:p>
    <w:p w14:paraId="02B0C746" w14:textId="71923852" w:rsidR="00D12089" w:rsidRPr="00887C69" w:rsidRDefault="00D12089" w:rsidP="00916B74">
      <w:r w:rsidRPr="00887C69">
        <w:t xml:space="preserve">To give students an opportunity to practice academic reading skills, </w:t>
      </w:r>
      <w:r w:rsidR="00887C69">
        <w:t>Strategic Reading Forms (</w:t>
      </w:r>
      <w:r w:rsidRPr="00887C69">
        <w:t>SRFs</w:t>
      </w:r>
      <w:r w:rsidR="00887C69">
        <w:t>)</w:t>
      </w:r>
      <w:r w:rsidRPr="00887C69">
        <w:t xml:space="preserve"> will be assigned throughout the semester. These low-stakes assignments guide students in how to approach a difficult reading. They are due on Wednesday mornings at 9 am </w:t>
      </w:r>
      <w:r w:rsidR="00916B74">
        <w:t>during</w:t>
      </w:r>
      <w:r w:rsidRPr="00887C69">
        <w:t xml:space="preserve"> the weeks they are assigned. </w:t>
      </w:r>
    </w:p>
    <w:p w14:paraId="5D457FE5" w14:textId="0AD57864" w:rsidR="00D12089" w:rsidRPr="00887C69" w:rsidRDefault="00D12089" w:rsidP="00916B74">
      <w:pPr>
        <w:pStyle w:val="Heading2"/>
      </w:pPr>
      <w:r w:rsidRPr="00887C69">
        <w:lastRenderedPageBreak/>
        <w:t>Unit Exams</w:t>
      </w:r>
    </w:p>
    <w:p w14:paraId="09431EEE" w14:textId="712EADB8" w:rsidR="00D12089" w:rsidRPr="00887C69" w:rsidRDefault="00D12089" w:rsidP="00916B74">
      <w:r w:rsidRPr="00887C69">
        <w:t xml:space="preserve">There will be </w:t>
      </w:r>
      <w:r w:rsidRPr="00887C69">
        <w:t>four</w:t>
      </w:r>
      <w:r w:rsidRPr="00887C69">
        <w:t xml:space="preserve"> in-class </w:t>
      </w:r>
      <w:r w:rsidRPr="00887C69">
        <w:t>exams in our class</w:t>
      </w:r>
      <w:r w:rsidRPr="00887C69">
        <w:t xml:space="preserve">. </w:t>
      </w:r>
      <w:r w:rsidR="00887C69">
        <w:t xml:space="preserve">Exams will consist mostly of essay questions with some short answer, multiple choice, and true false questions. </w:t>
      </w:r>
      <w:r w:rsidRPr="00887C69">
        <w:t xml:space="preserve"> E</w:t>
      </w:r>
      <w:r w:rsidRPr="00887C69">
        <w:t>ssay questions are designed to test your knowledge as well as your ability to evaluate the arguments of others and defend your own position.</w:t>
      </w:r>
    </w:p>
    <w:p w14:paraId="181A46D4" w14:textId="3A783D64" w:rsidR="00A763D8" w:rsidRPr="00887C69" w:rsidRDefault="00000000" w:rsidP="00916B74">
      <w:pPr>
        <w:pStyle w:val="Heading1"/>
      </w:pPr>
      <w:r w:rsidRPr="00887C69">
        <w:rPr>
          <w:rFonts w:eastAsia="Cambria"/>
        </w:rPr>
        <w:t>Grading</w:t>
      </w:r>
    </w:p>
    <w:p w14:paraId="3661DD01" w14:textId="2EAB0013" w:rsidR="00D12089" w:rsidRPr="00887C69" w:rsidRDefault="00000000" w:rsidP="00916B74">
      <w:r w:rsidRPr="00887C69">
        <w:t>This course will be graded on a 1,000-point scale</w:t>
      </w:r>
      <w:r w:rsidR="00916B74">
        <w:t xml:space="preserve"> and rounded to the nearest whole number.</w:t>
      </w:r>
    </w:p>
    <w:p w14:paraId="6AF2A157" w14:textId="3E7FD5BA" w:rsidR="00D12089" w:rsidRPr="00887C69" w:rsidRDefault="00D12089" w:rsidP="00916B74">
      <w:r w:rsidRPr="00887C69">
        <w:t>A = 900-1,000</w:t>
      </w:r>
    </w:p>
    <w:p w14:paraId="14DE1572" w14:textId="383EAB48" w:rsidR="00D12089" w:rsidRPr="00887C69" w:rsidRDefault="00D12089" w:rsidP="00916B74">
      <w:r w:rsidRPr="00887C69">
        <w:t>B = 800-899</w:t>
      </w:r>
    </w:p>
    <w:p w14:paraId="15A329E7" w14:textId="02ABDAFE" w:rsidR="00D12089" w:rsidRPr="00887C69" w:rsidRDefault="00D12089" w:rsidP="00916B74">
      <w:r w:rsidRPr="00887C69">
        <w:t>C = 700-799</w:t>
      </w:r>
    </w:p>
    <w:p w14:paraId="214674EA" w14:textId="211A3BC4" w:rsidR="00D12089" w:rsidRPr="00887C69" w:rsidRDefault="00D12089" w:rsidP="00916B74">
      <w:r w:rsidRPr="00887C69">
        <w:t>D = 600-699</w:t>
      </w:r>
    </w:p>
    <w:p w14:paraId="495ADF8C" w14:textId="25833CF9" w:rsidR="00D12089" w:rsidRPr="00887C69" w:rsidRDefault="00D12089" w:rsidP="00916B74">
      <w:r w:rsidRPr="00887C69">
        <w:t xml:space="preserve">F = </w:t>
      </w:r>
      <w:r w:rsidR="00887C69">
        <w:t>&lt;</w:t>
      </w:r>
      <w:r w:rsidRPr="00887C69">
        <w:t>599</w:t>
      </w:r>
    </w:p>
    <w:p w14:paraId="61D4BAA6" w14:textId="31D7ED7C" w:rsidR="00D12089" w:rsidRPr="00887C69" w:rsidRDefault="00643B64" w:rsidP="00916B74">
      <w:pPr>
        <w:pStyle w:val="Heading2"/>
      </w:pPr>
      <w:r w:rsidRPr="00887C69">
        <w:t>Grade Distribution</w:t>
      </w:r>
    </w:p>
    <w:tbl>
      <w:tblPr>
        <w:tblStyle w:val="PlainTable4"/>
        <w:tblW w:w="10890" w:type="dxa"/>
        <w:tblLayout w:type="fixed"/>
        <w:tblCellMar>
          <w:bottom w:w="144" w:type="dxa"/>
        </w:tblCellMar>
        <w:tblLook w:val="04A0" w:firstRow="1" w:lastRow="0" w:firstColumn="1" w:lastColumn="0" w:noHBand="0" w:noVBand="1"/>
      </w:tblPr>
      <w:tblGrid>
        <w:gridCol w:w="4500"/>
        <w:gridCol w:w="1800"/>
        <w:gridCol w:w="4590"/>
      </w:tblGrid>
      <w:tr w:rsidR="00EF6B5B" w:rsidRPr="00887C69" w14:paraId="284CDD82" w14:textId="77777777" w:rsidTr="000317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0" w:type="dxa"/>
            <w:tcBorders>
              <w:bottom w:val="single" w:sz="4" w:space="0" w:color="auto"/>
            </w:tcBorders>
          </w:tcPr>
          <w:p w14:paraId="092B0C7D" w14:textId="135C38DD" w:rsidR="00D12089" w:rsidRPr="00887C69" w:rsidRDefault="00D12089" w:rsidP="00916B74">
            <w:r w:rsidRPr="00887C69">
              <w:t>Assignment</w:t>
            </w:r>
          </w:p>
        </w:tc>
        <w:tc>
          <w:tcPr>
            <w:tcW w:w="1800" w:type="dxa"/>
            <w:tcBorders>
              <w:bottom w:val="single" w:sz="4" w:space="0" w:color="auto"/>
            </w:tcBorders>
          </w:tcPr>
          <w:p w14:paraId="538AC471" w14:textId="651ADA74" w:rsidR="00D12089" w:rsidRPr="00887C69" w:rsidRDefault="00D12089" w:rsidP="00916B74">
            <w:pPr>
              <w:cnfStyle w:val="100000000000" w:firstRow="1" w:lastRow="0" w:firstColumn="0" w:lastColumn="0" w:oddVBand="0" w:evenVBand="0" w:oddHBand="0" w:evenHBand="0" w:firstRowFirstColumn="0" w:firstRowLastColumn="0" w:lastRowFirstColumn="0" w:lastRowLastColumn="0"/>
            </w:pPr>
            <w:r w:rsidRPr="00887C69">
              <w:t>Points</w:t>
            </w:r>
          </w:p>
        </w:tc>
        <w:tc>
          <w:tcPr>
            <w:tcW w:w="4590" w:type="dxa"/>
            <w:tcBorders>
              <w:bottom w:val="single" w:sz="4" w:space="0" w:color="auto"/>
            </w:tcBorders>
          </w:tcPr>
          <w:p w14:paraId="0D9F0343" w14:textId="7C335E07" w:rsidR="00D12089" w:rsidRPr="00887C69" w:rsidRDefault="00D12089" w:rsidP="00916B74">
            <w:pPr>
              <w:cnfStyle w:val="100000000000" w:firstRow="1" w:lastRow="0" w:firstColumn="0" w:lastColumn="0" w:oddVBand="0" w:evenVBand="0" w:oddHBand="0" w:evenHBand="0" w:firstRowFirstColumn="0" w:firstRowLastColumn="0" w:lastRowFirstColumn="0" w:lastRowLastColumn="0"/>
            </w:pPr>
            <w:r w:rsidRPr="00887C69">
              <w:t>Due / Date</w:t>
            </w:r>
          </w:p>
        </w:tc>
      </w:tr>
      <w:tr w:rsidR="00EF6B5B" w:rsidRPr="00887C69" w14:paraId="0C2FBB22" w14:textId="77777777" w:rsidTr="00916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tcPr>
          <w:p w14:paraId="27DA9899" w14:textId="715EDF89" w:rsidR="00D12089" w:rsidRPr="00887C69" w:rsidRDefault="00D12089" w:rsidP="00916B74">
            <w:r w:rsidRPr="00887C69">
              <w:t>Participation</w:t>
            </w:r>
          </w:p>
        </w:tc>
        <w:tc>
          <w:tcPr>
            <w:tcW w:w="1800" w:type="dxa"/>
            <w:tcBorders>
              <w:top w:val="single" w:sz="4" w:space="0" w:color="auto"/>
            </w:tcBorders>
          </w:tcPr>
          <w:p w14:paraId="081CED4B" w14:textId="41A4AECE" w:rsidR="00D12089" w:rsidRPr="00887C69" w:rsidRDefault="00D12089" w:rsidP="00916B74">
            <w:pPr>
              <w:cnfStyle w:val="000000100000" w:firstRow="0" w:lastRow="0" w:firstColumn="0" w:lastColumn="0" w:oddVBand="0" w:evenVBand="0" w:oddHBand="1" w:evenHBand="0" w:firstRowFirstColumn="0" w:firstRowLastColumn="0" w:lastRowFirstColumn="0" w:lastRowLastColumn="0"/>
            </w:pPr>
            <w:r w:rsidRPr="00887C69">
              <w:t xml:space="preserve">100 </w:t>
            </w:r>
          </w:p>
        </w:tc>
        <w:tc>
          <w:tcPr>
            <w:tcW w:w="4590" w:type="dxa"/>
            <w:tcBorders>
              <w:top w:val="single" w:sz="4" w:space="0" w:color="auto"/>
            </w:tcBorders>
          </w:tcPr>
          <w:p w14:paraId="58C80334" w14:textId="5334DAE7" w:rsidR="00D12089" w:rsidRPr="00887C69" w:rsidRDefault="00D12089" w:rsidP="00916B74">
            <w:pPr>
              <w:cnfStyle w:val="000000100000" w:firstRow="0" w:lastRow="0" w:firstColumn="0" w:lastColumn="0" w:oddVBand="0" w:evenVBand="0" w:oddHBand="1" w:evenHBand="0" w:firstRowFirstColumn="0" w:firstRowLastColumn="0" w:lastRowFirstColumn="0" w:lastRowLastColumn="0"/>
            </w:pPr>
            <w:r w:rsidRPr="00887C69">
              <w:t>n/a</w:t>
            </w:r>
          </w:p>
        </w:tc>
      </w:tr>
      <w:tr w:rsidR="00EF6B5B" w:rsidRPr="00887C69" w14:paraId="6FAE1469" w14:textId="77777777" w:rsidTr="00916B74">
        <w:tc>
          <w:tcPr>
            <w:cnfStyle w:val="001000000000" w:firstRow="0" w:lastRow="0" w:firstColumn="1" w:lastColumn="0" w:oddVBand="0" w:evenVBand="0" w:oddHBand="0" w:evenHBand="0" w:firstRowFirstColumn="0" w:firstRowLastColumn="0" w:lastRowFirstColumn="0" w:lastRowLastColumn="0"/>
            <w:tcW w:w="4500" w:type="dxa"/>
          </w:tcPr>
          <w:p w14:paraId="1E2AC7A4" w14:textId="738FB765" w:rsidR="00D12089" w:rsidRPr="00887C69" w:rsidRDefault="00D12089" w:rsidP="00916B74">
            <w:r w:rsidRPr="00887C69">
              <w:t>Philosophy Practices (x11)</w:t>
            </w:r>
          </w:p>
        </w:tc>
        <w:tc>
          <w:tcPr>
            <w:tcW w:w="1800" w:type="dxa"/>
          </w:tcPr>
          <w:p w14:paraId="6A39B292" w14:textId="65D2FB69" w:rsidR="00D12089" w:rsidRPr="00887C69" w:rsidRDefault="00D12089" w:rsidP="00916B74">
            <w:pPr>
              <w:cnfStyle w:val="000000000000" w:firstRow="0" w:lastRow="0" w:firstColumn="0" w:lastColumn="0" w:oddVBand="0" w:evenVBand="0" w:oddHBand="0" w:evenHBand="0" w:firstRowFirstColumn="0" w:firstRowLastColumn="0" w:lastRowFirstColumn="0" w:lastRowLastColumn="0"/>
            </w:pPr>
            <w:r w:rsidRPr="00887C69">
              <w:t xml:space="preserve">200 </w:t>
            </w:r>
          </w:p>
        </w:tc>
        <w:tc>
          <w:tcPr>
            <w:tcW w:w="4590" w:type="dxa"/>
          </w:tcPr>
          <w:p w14:paraId="42847CA1" w14:textId="25509F14" w:rsidR="00D12089" w:rsidRPr="00887C69" w:rsidRDefault="00D12089" w:rsidP="00916B74">
            <w:pPr>
              <w:cnfStyle w:val="000000000000" w:firstRow="0" w:lastRow="0" w:firstColumn="0" w:lastColumn="0" w:oddVBand="0" w:evenVBand="0" w:oddHBand="0" w:evenHBand="0" w:firstRowFirstColumn="0" w:firstRowLastColumn="0" w:lastRowFirstColumn="0" w:lastRowLastColumn="0"/>
            </w:pPr>
            <w:r w:rsidRPr="00887C69">
              <w:t>Most Fridays @9am</w:t>
            </w:r>
          </w:p>
        </w:tc>
      </w:tr>
      <w:tr w:rsidR="00EF6B5B" w:rsidRPr="00887C69" w14:paraId="04916EA7" w14:textId="77777777" w:rsidTr="00916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0451FDE1" w14:textId="44C0C751" w:rsidR="00D12089" w:rsidRPr="00887C69" w:rsidRDefault="00D12089" w:rsidP="00916B74">
            <w:r w:rsidRPr="00887C69">
              <w:t>Strategic Reading Forms (x9)</w:t>
            </w:r>
          </w:p>
        </w:tc>
        <w:tc>
          <w:tcPr>
            <w:tcW w:w="1800" w:type="dxa"/>
          </w:tcPr>
          <w:p w14:paraId="58854C45" w14:textId="3A0ECF0C" w:rsidR="00D12089" w:rsidRPr="00887C69" w:rsidRDefault="00D12089" w:rsidP="00916B74">
            <w:pPr>
              <w:cnfStyle w:val="000000100000" w:firstRow="0" w:lastRow="0" w:firstColumn="0" w:lastColumn="0" w:oddVBand="0" w:evenVBand="0" w:oddHBand="1" w:evenHBand="0" w:firstRowFirstColumn="0" w:firstRowLastColumn="0" w:lastRowFirstColumn="0" w:lastRowLastColumn="0"/>
            </w:pPr>
            <w:r w:rsidRPr="00887C69">
              <w:t>100</w:t>
            </w:r>
          </w:p>
        </w:tc>
        <w:tc>
          <w:tcPr>
            <w:tcW w:w="4590" w:type="dxa"/>
          </w:tcPr>
          <w:p w14:paraId="0CCBE15D" w14:textId="259E510B" w:rsidR="00D12089" w:rsidRPr="00887C69" w:rsidRDefault="00D12089" w:rsidP="00916B74">
            <w:pPr>
              <w:cnfStyle w:val="000000100000" w:firstRow="0" w:lastRow="0" w:firstColumn="0" w:lastColumn="0" w:oddVBand="0" w:evenVBand="0" w:oddHBand="1" w:evenHBand="0" w:firstRowFirstColumn="0" w:firstRowLastColumn="0" w:lastRowFirstColumn="0" w:lastRowLastColumn="0"/>
            </w:pPr>
            <w:r w:rsidRPr="00887C69">
              <w:t>Most Wednesdays @9am</w:t>
            </w:r>
          </w:p>
        </w:tc>
      </w:tr>
      <w:tr w:rsidR="00EF6B5B" w:rsidRPr="00887C69" w14:paraId="4340613F" w14:textId="77777777" w:rsidTr="00916B74">
        <w:tc>
          <w:tcPr>
            <w:cnfStyle w:val="001000000000" w:firstRow="0" w:lastRow="0" w:firstColumn="1" w:lastColumn="0" w:oddVBand="0" w:evenVBand="0" w:oddHBand="0" w:evenHBand="0" w:firstRowFirstColumn="0" w:firstRowLastColumn="0" w:lastRowFirstColumn="0" w:lastRowLastColumn="0"/>
            <w:tcW w:w="4500" w:type="dxa"/>
          </w:tcPr>
          <w:p w14:paraId="5A4EA32E" w14:textId="0C9A67F3" w:rsidR="00D12089" w:rsidRPr="00887C69" w:rsidRDefault="00D12089" w:rsidP="00916B74">
            <w:r w:rsidRPr="00887C69">
              <w:t>Unit 1 Exam</w:t>
            </w:r>
            <w:r w:rsidR="00916B74">
              <w:t>: Freedom of Speech</w:t>
            </w:r>
          </w:p>
        </w:tc>
        <w:tc>
          <w:tcPr>
            <w:tcW w:w="1800" w:type="dxa"/>
          </w:tcPr>
          <w:p w14:paraId="15D7037D" w14:textId="215825A4" w:rsidR="00D12089" w:rsidRPr="00887C69" w:rsidRDefault="00D12089" w:rsidP="00916B74">
            <w:pPr>
              <w:cnfStyle w:val="000000000000" w:firstRow="0" w:lastRow="0" w:firstColumn="0" w:lastColumn="0" w:oddVBand="0" w:evenVBand="0" w:oddHBand="0" w:evenHBand="0" w:firstRowFirstColumn="0" w:firstRowLastColumn="0" w:lastRowFirstColumn="0" w:lastRowLastColumn="0"/>
            </w:pPr>
            <w:r w:rsidRPr="00887C69">
              <w:t>150</w:t>
            </w:r>
          </w:p>
        </w:tc>
        <w:tc>
          <w:tcPr>
            <w:tcW w:w="4590" w:type="dxa"/>
          </w:tcPr>
          <w:p w14:paraId="74AD9BD6" w14:textId="2F117F82" w:rsidR="00D12089" w:rsidRPr="00887C69" w:rsidRDefault="00916B74" w:rsidP="00916B74">
            <w:pPr>
              <w:cnfStyle w:val="000000000000" w:firstRow="0" w:lastRow="0" w:firstColumn="0" w:lastColumn="0" w:oddVBand="0" w:evenVBand="0" w:oddHBand="0" w:evenHBand="0" w:firstRowFirstColumn="0" w:firstRowLastColumn="0" w:lastRowFirstColumn="0" w:lastRowLastColumn="0"/>
            </w:pPr>
            <w:r>
              <w:t xml:space="preserve">Wednesday, </w:t>
            </w:r>
            <w:r w:rsidR="00D12089" w:rsidRPr="00887C69">
              <w:t>February 25</w:t>
            </w:r>
          </w:p>
        </w:tc>
      </w:tr>
      <w:tr w:rsidR="00EF6B5B" w:rsidRPr="00887C69" w14:paraId="53F48005" w14:textId="77777777" w:rsidTr="00916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17DF7525" w14:textId="6E97D0C3" w:rsidR="00D12089" w:rsidRPr="00887C69" w:rsidRDefault="00D12089" w:rsidP="00916B74">
            <w:r w:rsidRPr="00887C69">
              <w:t>Unit 2 Exam</w:t>
            </w:r>
            <w:r w:rsidR="00916B74">
              <w:t>: Abortion</w:t>
            </w:r>
          </w:p>
        </w:tc>
        <w:tc>
          <w:tcPr>
            <w:tcW w:w="1800" w:type="dxa"/>
          </w:tcPr>
          <w:p w14:paraId="729DDC50" w14:textId="50415469" w:rsidR="00D12089" w:rsidRPr="00887C69" w:rsidRDefault="00D12089" w:rsidP="00916B74">
            <w:pPr>
              <w:cnfStyle w:val="000000100000" w:firstRow="0" w:lastRow="0" w:firstColumn="0" w:lastColumn="0" w:oddVBand="0" w:evenVBand="0" w:oddHBand="1" w:evenHBand="0" w:firstRowFirstColumn="0" w:firstRowLastColumn="0" w:lastRowFirstColumn="0" w:lastRowLastColumn="0"/>
            </w:pPr>
            <w:r w:rsidRPr="00887C69">
              <w:t>150</w:t>
            </w:r>
          </w:p>
        </w:tc>
        <w:tc>
          <w:tcPr>
            <w:tcW w:w="4590" w:type="dxa"/>
          </w:tcPr>
          <w:p w14:paraId="2D19DB08" w14:textId="34F4C5A8" w:rsidR="00D12089" w:rsidRPr="00887C69" w:rsidRDefault="00916B74" w:rsidP="00916B74">
            <w:pPr>
              <w:cnfStyle w:val="000000100000" w:firstRow="0" w:lastRow="0" w:firstColumn="0" w:lastColumn="0" w:oddVBand="0" w:evenVBand="0" w:oddHBand="1" w:evenHBand="0" w:firstRowFirstColumn="0" w:firstRowLastColumn="0" w:lastRowFirstColumn="0" w:lastRowLastColumn="0"/>
            </w:pPr>
            <w:r>
              <w:t xml:space="preserve">Wednesday, </w:t>
            </w:r>
            <w:r w:rsidR="00D12089" w:rsidRPr="00887C69">
              <w:t>April 1</w:t>
            </w:r>
          </w:p>
        </w:tc>
      </w:tr>
      <w:tr w:rsidR="00EF6B5B" w:rsidRPr="00887C69" w14:paraId="724B8DA7" w14:textId="77777777" w:rsidTr="00916B74">
        <w:tc>
          <w:tcPr>
            <w:cnfStyle w:val="001000000000" w:firstRow="0" w:lastRow="0" w:firstColumn="1" w:lastColumn="0" w:oddVBand="0" w:evenVBand="0" w:oddHBand="0" w:evenHBand="0" w:firstRowFirstColumn="0" w:firstRowLastColumn="0" w:lastRowFirstColumn="0" w:lastRowLastColumn="0"/>
            <w:tcW w:w="4500" w:type="dxa"/>
          </w:tcPr>
          <w:p w14:paraId="02572D91" w14:textId="30645076" w:rsidR="00D12089" w:rsidRPr="00887C69" w:rsidRDefault="00D12089" w:rsidP="00916B74">
            <w:r w:rsidRPr="00887C69">
              <w:t>Unit 3 Exam</w:t>
            </w:r>
            <w:r w:rsidR="00916B74">
              <w:t>: Climate Change</w:t>
            </w:r>
          </w:p>
        </w:tc>
        <w:tc>
          <w:tcPr>
            <w:tcW w:w="1800" w:type="dxa"/>
          </w:tcPr>
          <w:p w14:paraId="657BC919" w14:textId="673D536E" w:rsidR="00D12089" w:rsidRPr="00887C69" w:rsidRDefault="00D12089" w:rsidP="00916B74">
            <w:pPr>
              <w:cnfStyle w:val="000000000000" w:firstRow="0" w:lastRow="0" w:firstColumn="0" w:lastColumn="0" w:oddVBand="0" w:evenVBand="0" w:oddHBand="0" w:evenHBand="0" w:firstRowFirstColumn="0" w:firstRowLastColumn="0" w:lastRowFirstColumn="0" w:lastRowLastColumn="0"/>
            </w:pPr>
            <w:r w:rsidRPr="00887C69">
              <w:t>150</w:t>
            </w:r>
          </w:p>
        </w:tc>
        <w:tc>
          <w:tcPr>
            <w:tcW w:w="4590" w:type="dxa"/>
          </w:tcPr>
          <w:p w14:paraId="58DEB17A" w14:textId="2D4F812B" w:rsidR="00D12089" w:rsidRPr="00887C69" w:rsidRDefault="00916B74" w:rsidP="00916B74">
            <w:pPr>
              <w:cnfStyle w:val="000000000000" w:firstRow="0" w:lastRow="0" w:firstColumn="0" w:lastColumn="0" w:oddVBand="0" w:evenVBand="0" w:oddHBand="0" w:evenHBand="0" w:firstRowFirstColumn="0" w:firstRowLastColumn="0" w:lastRowFirstColumn="0" w:lastRowLastColumn="0"/>
            </w:pPr>
            <w:r>
              <w:t xml:space="preserve">Wednesday, </w:t>
            </w:r>
            <w:r w:rsidR="00D12089" w:rsidRPr="00887C69">
              <w:t>April 22</w:t>
            </w:r>
          </w:p>
        </w:tc>
      </w:tr>
      <w:tr w:rsidR="00EF6B5B" w:rsidRPr="00887C69" w14:paraId="1647D173" w14:textId="77777777" w:rsidTr="00916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bottom w:val="single" w:sz="4" w:space="0" w:color="auto"/>
            </w:tcBorders>
          </w:tcPr>
          <w:p w14:paraId="47612DAC" w14:textId="6C992F81" w:rsidR="00D12089" w:rsidRPr="00887C69" w:rsidRDefault="00D12089" w:rsidP="00916B74">
            <w:r w:rsidRPr="00887C69">
              <w:t>Unit 4 Exam</w:t>
            </w:r>
            <w:r w:rsidR="00916B74">
              <w:t>: Global Poverty</w:t>
            </w:r>
          </w:p>
        </w:tc>
        <w:tc>
          <w:tcPr>
            <w:tcW w:w="1800" w:type="dxa"/>
            <w:tcBorders>
              <w:bottom w:val="single" w:sz="4" w:space="0" w:color="auto"/>
            </w:tcBorders>
          </w:tcPr>
          <w:p w14:paraId="7621FDE4" w14:textId="557FD83D" w:rsidR="00D12089" w:rsidRPr="00887C69" w:rsidRDefault="00D12089" w:rsidP="00916B74">
            <w:pPr>
              <w:cnfStyle w:val="000000100000" w:firstRow="0" w:lastRow="0" w:firstColumn="0" w:lastColumn="0" w:oddVBand="0" w:evenVBand="0" w:oddHBand="1" w:evenHBand="0" w:firstRowFirstColumn="0" w:firstRowLastColumn="0" w:lastRowFirstColumn="0" w:lastRowLastColumn="0"/>
            </w:pPr>
            <w:r w:rsidRPr="00887C69">
              <w:t>150</w:t>
            </w:r>
          </w:p>
        </w:tc>
        <w:tc>
          <w:tcPr>
            <w:tcW w:w="4590" w:type="dxa"/>
            <w:tcBorders>
              <w:bottom w:val="single" w:sz="4" w:space="0" w:color="auto"/>
            </w:tcBorders>
          </w:tcPr>
          <w:p w14:paraId="11160EF0" w14:textId="0CD072EF" w:rsidR="00D12089" w:rsidRPr="00887C69" w:rsidRDefault="00916B74" w:rsidP="00916B74">
            <w:pPr>
              <w:cnfStyle w:val="000000100000" w:firstRow="0" w:lastRow="0" w:firstColumn="0" w:lastColumn="0" w:oddVBand="0" w:evenVBand="0" w:oddHBand="1" w:evenHBand="0" w:firstRowFirstColumn="0" w:firstRowLastColumn="0" w:lastRowFirstColumn="0" w:lastRowLastColumn="0"/>
            </w:pPr>
            <w:r>
              <w:t xml:space="preserve">Friday, </w:t>
            </w:r>
            <w:r w:rsidR="00D12089" w:rsidRPr="00887C69">
              <w:t xml:space="preserve">May 15 </w:t>
            </w:r>
            <w:r w:rsidR="00EF6B5B">
              <w:t xml:space="preserve">@ </w:t>
            </w:r>
            <w:r w:rsidR="00D12089" w:rsidRPr="00887C69">
              <w:t>10:30</w:t>
            </w:r>
            <w:r w:rsidR="00D12089" w:rsidRPr="00887C69">
              <w:t xml:space="preserve"> AM-</w:t>
            </w:r>
            <w:r w:rsidR="00D12089" w:rsidRPr="00887C69">
              <w:t>12:30 PM</w:t>
            </w:r>
          </w:p>
        </w:tc>
      </w:tr>
      <w:tr w:rsidR="00EF6B5B" w:rsidRPr="00887C69" w14:paraId="2D2FC298" w14:textId="77777777" w:rsidTr="00916B74">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tcPr>
          <w:p w14:paraId="003CA6F7" w14:textId="60DF2C7A" w:rsidR="00D12089" w:rsidRPr="00887C69" w:rsidRDefault="00D12089" w:rsidP="00916B74">
            <w:r w:rsidRPr="00887C69">
              <w:t>Total</w:t>
            </w:r>
          </w:p>
        </w:tc>
        <w:tc>
          <w:tcPr>
            <w:tcW w:w="1800" w:type="dxa"/>
            <w:tcBorders>
              <w:top w:val="single" w:sz="4" w:space="0" w:color="auto"/>
            </w:tcBorders>
          </w:tcPr>
          <w:p w14:paraId="31DE02A9" w14:textId="4640EA2D" w:rsidR="00D12089" w:rsidRPr="00887C69" w:rsidRDefault="00D12089" w:rsidP="00916B74">
            <w:pPr>
              <w:cnfStyle w:val="000000000000" w:firstRow="0" w:lastRow="0" w:firstColumn="0" w:lastColumn="0" w:oddVBand="0" w:evenVBand="0" w:oddHBand="0" w:evenHBand="0" w:firstRowFirstColumn="0" w:firstRowLastColumn="0" w:lastRowFirstColumn="0" w:lastRowLastColumn="0"/>
            </w:pPr>
            <w:r w:rsidRPr="00887C69">
              <w:t>1,000</w:t>
            </w:r>
          </w:p>
        </w:tc>
        <w:tc>
          <w:tcPr>
            <w:tcW w:w="4590" w:type="dxa"/>
            <w:tcBorders>
              <w:top w:val="single" w:sz="4" w:space="0" w:color="auto"/>
            </w:tcBorders>
          </w:tcPr>
          <w:p w14:paraId="2D18D853" w14:textId="77777777" w:rsidR="00D12089" w:rsidRPr="00887C69" w:rsidRDefault="00D12089" w:rsidP="00916B74">
            <w:pPr>
              <w:cnfStyle w:val="000000000000" w:firstRow="0" w:lastRow="0" w:firstColumn="0" w:lastColumn="0" w:oddVBand="0" w:evenVBand="0" w:oddHBand="0" w:evenHBand="0" w:firstRowFirstColumn="0" w:firstRowLastColumn="0" w:lastRowFirstColumn="0" w:lastRowLastColumn="0"/>
            </w:pPr>
          </w:p>
        </w:tc>
      </w:tr>
    </w:tbl>
    <w:p w14:paraId="3991E160" w14:textId="1E71848F" w:rsidR="00D12089" w:rsidRPr="00887C69" w:rsidRDefault="00D12089" w:rsidP="00916B74">
      <w:pPr>
        <w:pStyle w:val="Heading2"/>
      </w:pPr>
      <w:r w:rsidRPr="00887C69">
        <w:lastRenderedPageBreak/>
        <w:t>How You Will Be Graded</w:t>
      </w:r>
    </w:p>
    <w:p w14:paraId="7418D7ED" w14:textId="78208AD7" w:rsidR="00D12089" w:rsidRPr="00887C69" w:rsidRDefault="00D12089" w:rsidP="00916B74">
      <w:r w:rsidRPr="00887C69">
        <w:rPr>
          <w:b/>
          <w:bCs/>
        </w:rPr>
        <w:t>Participation:</w:t>
      </w:r>
      <w:r w:rsidRPr="00887C69">
        <w:t xml:space="preserve"> </w:t>
      </w:r>
      <w:r w:rsidRPr="00887C69">
        <w:t>Attendance will be taken using Qwickly</w:t>
      </w:r>
      <w:r w:rsidRPr="00887C69">
        <w:t xml:space="preserve"> Attendance</w:t>
      </w:r>
      <w:r w:rsidRPr="00887C69">
        <w:t>.</w:t>
      </w:r>
      <w:r w:rsidRPr="00887C69">
        <w:t xml:space="preserve"> </w:t>
      </w:r>
    </w:p>
    <w:p w14:paraId="208CB9A1" w14:textId="2D6E4555" w:rsidR="00D12089" w:rsidRPr="00887C69" w:rsidRDefault="00D12089" w:rsidP="00916B74">
      <w:r w:rsidRPr="00887C69">
        <w:rPr>
          <w:b/>
          <w:bCs/>
        </w:rPr>
        <w:t>Philosophy Practices:</w:t>
      </w:r>
      <w:r w:rsidRPr="00887C69">
        <w:t xml:space="preserve"> These multiple-choice homework assignments will be graded out of 15-20 points. </w:t>
      </w:r>
    </w:p>
    <w:p w14:paraId="032EA2F1" w14:textId="0B23EF2B" w:rsidR="00D12089" w:rsidRPr="00887C69" w:rsidRDefault="00D12089" w:rsidP="00916B74">
      <w:r w:rsidRPr="00887C69">
        <w:rPr>
          <w:b/>
          <w:bCs/>
        </w:rPr>
        <w:t xml:space="preserve">Strategic Reading Forms: </w:t>
      </w:r>
      <w:r w:rsidRPr="00887C69">
        <w:t xml:space="preserve">Strategic Reading Forms are graded on a complete/incomplete basis. </w:t>
      </w:r>
    </w:p>
    <w:p w14:paraId="188A29E9" w14:textId="15F32F67" w:rsidR="00D12089" w:rsidRPr="00887C69" w:rsidRDefault="00D12089" w:rsidP="00916B74">
      <w:r w:rsidRPr="00887C69">
        <w:rPr>
          <w:b/>
          <w:bCs/>
        </w:rPr>
        <w:t xml:space="preserve">Unit Exams: </w:t>
      </w:r>
      <w:r w:rsidRPr="00887C69">
        <w:t xml:space="preserve">Essay questions will be graded according to rubrics that consider </w:t>
      </w:r>
      <w:r w:rsidR="00916B74">
        <w:t>comprehension</w:t>
      </w:r>
      <w:r w:rsidRPr="00887C69">
        <w:t xml:space="preserve"> and critical thinking. </w:t>
      </w:r>
    </w:p>
    <w:p w14:paraId="14A299BA" w14:textId="3495C9A3" w:rsidR="00D12089" w:rsidRPr="00887C69" w:rsidRDefault="00D12089" w:rsidP="00916B74">
      <w:pPr>
        <w:pStyle w:val="Heading1"/>
      </w:pPr>
      <w:r w:rsidRPr="00887C69">
        <w:t>Course Policies</w:t>
      </w:r>
    </w:p>
    <w:p w14:paraId="187CACE2" w14:textId="3A60E46D" w:rsidR="00D12089" w:rsidRPr="00887C69" w:rsidRDefault="00D12089" w:rsidP="00916B74">
      <w:pPr>
        <w:pStyle w:val="Heading2"/>
      </w:pPr>
      <w:r w:rsidRPr="00887C69">
        <w:t xml:space="preserve">Late Work </w:t>
      </w:r>
    </w:p>
    <w:p w14:paraId="27EB047F" w14:textId="0F405FCF" w:rsidR="00D12089" w:rsidRPr="00887C69" w:rsidRDefault="00D12089" w:rsidP="00916B74">
      <w:r w:rsidRPr="00887C69">
        <w:rPr>
          <w:b/>
        </w:rPr>
        <w:t xml:space="preserve">Philosophy Practices: </w:t>
      </w:r>
      <w:r w:rsidR="006C7A18">
        <w:rPr>
          <w:bCs/>
        </w:rPr>
        <w:t>PHILPRACs</w:t>
      </w:r>
      <w:r w:rsidRPr="00887C69">
        <w:rPr>
          <w:b/>
        </w:rPr>
        <w:t xml:space="preserve"> </w:t>
      </w:r>
      <w:r w:rsidRPr="00887C69">
        <w:rPr>
          <w:bCs/>
        </w:rPr>
        <w:t>are time sensitive and</w:t>
      </w:r>
      <w:r w:rsidRPr="00887C69">
        <w:rPr>
          <w:b/>
        </w:rPr>
        <w:t xml:space="preserve"> </w:t>
      </w:r>
      <w:r w:rsidRPr="00887C69">
        <w:t xml:space="preserve">cannot be made up or submitted </w:t>
      </w:r>
      <w:r w:rsidRPr="00887C69">
        <w:t>late except under exceptionally rare circumstances</w:t>
      </w:r>
      <w:r w:rsidRPr="00887C69">
        <w:t xml:space="preserve">. </w:t>
      </w:r>
      <w:r w:rsidRPr="00887C69">
        <w:t xml:space="preserve">Late </w:t>
      </w:r>
      <w:r w:rsidR="006C7A18">
        <w:rPr>
          <w:bCs/>
        </w:rPr>
        <w:t>PHILPRACs</w:t>
      </w:r>
      <w:r w:rsidR="006C7A18" w:rsidRPr="00887C69">
        <w:t xml:space="preserve"> </w:t>
      </w:r>
      <w:r w:rsidRPr="00887C69">
        <w:t xml:space="preserve">will receive a zero. </w:t>
      </w:r>
    </w:p>
    <w:p w14:paraId="58565EE3" w14:textId="2FF186DB" w:rsidR="00D12089" w:rsidRPr="00887C69" w:rsidRDefault="00D12089" w:rsidP="00916B74">
      <w:r w:rsidRPr="00887C69">
        <w:rPr>
          <w:b/>
          <w:bCs/>
        </w:rPr>
        <w:t xml:space="preserve">Strategic Reading Forms: </w:t>
      </w:r>
      <w:r w:rsidRPr="00887C69">
        <w:t xml:space="preserve">SRFs must be submitted by Wednesday mornings, the week in which they are assigned. Late SRFs will not receive credit except for under exceptionally rare circumstances. </w:t>
      </w:r>
    </w:p>
    <w:p w14:paraId="7461EBCD" w14:textId="1BD1804E" w:rsidR="00D12089" w:rsidRPr="00887C69" w:rsidRDefault="00D12089" w:rsidP="00916B74">
      <w:r w:rsidRPr="00887C69">
        <w:rPr>
          <w:b/>
          <w:bCs/>
        </w:rPr>
        <w:t xml:space="preserve">Exams: </w:t>
      </w:r>
      <w:r w:rsidRPr="00887C69">
        <w:t xml:space="preserve">If you must miss an exam, please be in touch with me to schedule a makeup. It is best to schedule a makeup exam as soon as possible.   </w:t>
      </w:r>
    </w:p>
    <w:p w14:paraId="441360B7" w14:textId="0192AC0E" w:rsidR="00D12089" w:rsidRPr="00887C69" w:rsidRDefault="00D12089" w:rsidP="00916B74">
      <w:pPr>
        <w:pStyle w:val="Heading2"/>
      </w:pPr>
      <w:r w:rsidRPr="00887C69">
        <w:t>Attendance</w:t>
      </w:r>
    </w:p>
    <w:p w14:paraId="62135318" w14:textId="77777777" w:rsidR="00110AF4" w:rsidRPr="00887C69" w:rsidRDefault="00110AF4" w:rsidP="00110AF4">
      <w:r w:rsidRPr="00887C69">
        <w:t xml:space="preserve">Students are allowed three unexcused absences. The fourth absence and any subsequent absences will lower your participation grade. The three </w:t>
      </w:r>
      <w:r>
        <w:t>“</w:t>
      </w:r>
      <w:r w:rsidRPr="00887C69">
        <w:t>freebies</w:t>
      </w:r>
      <w:r>
        <w:t>”</w:t>
      </w:r>
      <w:r w:rsidRPr="00887C69">
        <w:t xml:space="preserve"> will be added to your attendance grade at the end of the semester automatically. There is no need to ask permission to use your freebies. </w:t>
      </w:r>
    </w:p>
    <w:p w14:paraId="1A67AADE" w14:textId="77777777" w:rsidR="00110AF4" w:rsidRPr="00887C69" w:rsidRDefault="00110AF4" w:rsidP="00110AF4">
      <w:r>
        <w:t>If you need to miss more than three classes, you may be</w:t>
      </w:r>
      <w:r w:rsidRPr="00887C69">
        <w:t xml:space="preserve"> excused </w:t>
      </w:r>
      <w:r>
        <w:t xml:space="preserve">from class </w:t>
      </w:r>
      <w:r w:rsidRPr="00887C69">
        <w:t>for legitimate reasons (e.g., religious observances, university-related travel, serious illness, family emergency</w:t>
      </w:r>
      <w:r>
        <w:t>,</w:t>
      </w:r>
      <w:r w:rsidRPr="00887C69">
        <w:t xml:space="preserve"> etc.). </w:t>
      </w:r>
      <w:r>
        <w:t>P</w:t>
      </w:r>
      <w:r w:rsidRPr="00887C69">
        <w:t>lease contact me by email</w:t>
      </w:r>
      <w:r>
        <w:t xml:space="preserve"> to request an excused absence</w:t>
      </w:r>
      <w:r w:rsidRPr="00887C69">
        <w:t xml:space="preserve">. </w:t>
      </w:r>
      <w:r w:rsidRPr="00916B74">
        <w:rPr>
          <w:b/>
          <w:bCs/>
        </w:rPr>
        <w:t xml:space="preserve">Please do not come to class if you are ill to protect the health of others and to take care of yourself. </w:t>
      </w:r>
    </w:p>
    <w:p w14:paraId="04A53553" w14:textId="636EF6EB" w:rsidR="00D12089" w:rsidRPr="00887C69" w:rsidRDefault="00D12089" w:rsidP="00916B74">
      <w:pPr>
        <w:pStyle w:val="Heading2"/>
      </w:pPr>
      <w:r w:rsidRPr="00887C69">
        <w:t xml:space="preserve">AI &amp; Technology </w:t>
      </w:r>
    </w:p>
    <w:p w14:paraId="7C308282" w14:textId="7E70B8C6" w:rsidR="00D12089" w:rsidRPr="00887C69" w:rsidRDefault="00D12089" w:rsidP="00916B74">
      <w:pPr>
        <w:pStyle w:val="Heading3"/>
      </w:pPr>
      <w:r w:rsidRPr="00887C69">
        <w:t>Generative AI</w:t>
      </w:r>
    </w:p>
    <w:p w14:paraId="2846DDBE" w14:textId="005C110E" w:rsidR="00D12089" w:rsidRPr="00887C69" w:rsidRDefault="00D12089" w:rsidP="00916B74">
      <w:r w:rsidRPr="00887C69">
        <w:t xml:space="preserve">Since the aim of this course is to practice thinking </w:t>
      </w:r>
      <w:r w:rsidR="00887C69">
        <w:t xml:space="preserve">for yourself </w:t>
      </w:r>
      <w:r w:rsidRPr="00887C69">
        <w:t xml:space="preserve">through discussion, reading, and writing, there is no place for generative AI tools (e.g., ChatGPT) in this class. </w:t>
      </w:r>
      <w:r w:rsidR="00022324" w:rsidRPr="00887C69">
        <w:t xml:space="preserve">Please do not use generative AI tools for any aspect of this class. </w:t>
      </w:r>
    </w:p>
    <w:p w14:paraId="6AA61F3D" w14:textId="62D0B987" w:rsidR="00D12089" w:rsidRPr="00887C69" w:rsidRDefault="00D12089" w:rsidP="00916B74">
      <w:pPr>
        <w:pStyle w:val="ListParagraph"/>
        <w:numPr>
          <w:ilvl w:val="0"/>
          <w:numId w:val="7"/>
        </w:numPr>
      </w:pPr>
      <w:r w:rsidRPr="00887C69">
        <w:lastRenderedPageBreak/>
        <w:t xml:space="preserve">You are expected to do the readings yourself and not rely on the usually very inaccurate summaries </w:t>
      </w:r>
      <w:r w:rsidR="00887C69">
        <w:t>created by</w:t>
      </w:r>
      <w:r w:rsidRPr="00887C69">
        <w:t xml:space="preserve"> generative AI. </w:t>
      </w:r>
    </w:p>
    <w:p w14:paraId="5D890733" w14:textId="5563A462" w:rsidR="00D12089" w:rsidRPr="00887C69" w:rsidRDefault="00D12089" w:rsidP="00916B74">
      <w:pPr>
        <w:pStyle w:val="ListParagraph"/>
        <w:numPr>
          <w:ilvl w:val="0"/>
          <w:numId w:val="7"/>
        </w:numPr>
      </w:pPr>
      <w:r w:rsidRPr="00887C69">
        <w:t>You are expected to study for your essay exams by planning your essays from scratch and developing your own thoughts on the controversial issues.</w:t>
      </w:r>
    </w:p>
    <w:p w14:paraId="0CADFCBF" w14:textId="7C46E5C2" w:rsidR="00D12089" w:rsidRDefault="00D12089" w:rsidP="00916B74">
      <w:pPr>
        <w:pStyle w:val="ListParagraph"/>
        <w:numPr>
          <w:ilvl w:val="1"/>
          <w:numId w:val="7"/>
        </w:numPr>
      </w:pPr>
      <w:r w:rsidRPr="00887C69">
        <w:t xml:space="preserve">Using ChatGPT to brainstorm is a poor substitute </w:t>
      </w:r>
      <w:r w:rsidR="00887C69">
        <w:t>for exploring your own ideas creatively through thought and discussion.</w:t>
      </w:r>
      <w:r w:rsidRPr="00887C69">
        <w:t xml:space="preserve"> </w:t>
      </w:r>
    </w:p>
    <w:p w14:paraId="7F88485A" w14:textId="035257A9" w:rsidR="00887C69" w:rsidRPr="00887C69" w:rsidRDefault="00887C69" w:rsidP="00916B74">
      <w:pPr>
        <w:pStyle w:val="ListParagraph"/>
        <w:numPr>
          <w:ilvl w:val="1"/>
          <w:numId w:val="7"/>
        </w:numPr>
      </w:pPr>
      <w:r>
        <w:t xml:space="preserve">Using ChatGPT for planning your essays results in </w:t>
      </w:r>
      <w:r w:rsidR="00740C85">
        <w:t>“</w:t>
      </w:r>
      <w:r>
        <w:t>de-skilling,</w:t>
      </w:r>
      <w:r w:rsidR="00740C85">
        <w:t>”</w:t>
      </w:r>
      <w:r>
        <w:t xml:space="preserve"> which involves the failure to develop or maintain skills essential to academic achievement.</w:t>
      </w:r>
    </w:p>
    <w:p w14:paraId="69FB5C71" w14:textId="2221F0E9" w:rsidR="00022324" w:rsidRPr="00887C69" w:rsidRDefault="00916B74" w:rsidP="00916B74">
      <w:pPr>
        <w:pStyle w:val="ListParagraph"/>
        <w:numPr>
          <w:ilvl w:val="0"/>
          <w:numId w:val="7"/>
        </w:numPr>
      </w:pPr>
      <w:r>
        <w:t>Generative AI is not a good choice for a discussion partner. To effectively discuss difficult moral issues, it is important to engage with other human beings with the capacity for thought, moral reasoning, and empathy.</w:t>
      </w:r>
    </w:p>
    <w:p w14:paraId="00E38FD5" w14:textId="4C9F77BA" w:rsidR="00D12089" w:rsidRPr="00887C69" w:rsidRDefault="00D12089" w:rsidP="00916B74">
      <w:pPr>
        <w:pStyle w:val="Heading3"/>
      </w:pPr>
      <w:r w:rsidRPr="00887C69">
        <w:t>Smart Phones &amp; Headphones</w:t>
      </w:r>
    </w:p>
    <w:p w14:paraId="57A81344" w14:textId="0327A57F" w:rsidR="00D12089" w:rsidRPr="00887C69" w:rsidRDefault="00D12089" w:rsidP="00916B74">
      <w:r w:rsidRPr="00887C69">
        <w:t xml:space="preserve">Please stow your smartphones during class when you do not need them for a legitimate class purpose (e.g., checking in for attendance). Using your phone </w:t>
      </w:r>
      <w:r w:rsidR="00887C69">
        <w:t xml:space="preserve">for illegitimate purposes </w:t>
      </w:r>
      <w:r w:rsidRPr="00887C69">
        <w:t xml:space="preserve">during class will result in 0 attendance points for the day. </w:t>
      </w:r>
    </w:p>
    <w:p w14:paraId="5202B1F1" w14:textId="00B158BC" w:rsidR="00022324" w:rsidRPr="00887C69" w:rsidRDefault="00D12089" w:rsidP="00916B74">
      <w:r w:rsidRPr="00887C69">
        <w:t xml:space="preserve">Please remove </w:t>
      </w:r>
      <w:r w:rsidR="006C7A18">
        <w:t xml:space="preserve">and stow </w:t>
      </w:r>
      <w:r w:rsidRPr="00887C69">
        <w:t xml:space="preserve">your headphones during class time. </w:t>
      </w:r>
    </w:p>
    <w:p w14:paraId="2D383527" w14:textId="3A2EDA90" w:rsidR="00D12089" w:rsidRPr="00887C69" w:rsidRDefault="00D12089" w:rsidP="00916B74">
      <w:pPr>
        <w:pStyle w:val="Heading3"/>
      </w:pPr>
      <w:r w:rsidRPr="00887C69">
        <w:t>Laptops</w:t>
      </w:r>
    </w:p>
    <w:p w14:paraId="7783AA6D" w14:textId="2618A753" w:rsidR="00D12089" w:rsidRPr="00887C69" w:rsidRDefault="00D12089" w:rsidP="00916B74">
      <w:r w:rsidRPr="00887C69">
        <w:t xml:space="preserve">Laptops will occasionally be used </w:t>
      </w:r>
      <w:r w:rsidR="00887C69">
        <w:t>during</w:t>
      </w:r>
      <w:r w:rsidRPr="00887C69">
        <w:t xml:space="preserve"> class activities, especially on Fridays when we go over </w:t>
      </w:r>
      <w:r w:rsidR="00887C69">
        <w:t>PHILPRAC</w:t>
      </w:r>
      <w:r w:rsidR="00916B74">
        <w:t>s</w:t>
      </w:r>
      <w:r w:rsidRPr="00887C69">
        <w:t xml:space="preserve">. However, laptops must be stowed during lectures. Students are expected to </w:t>
      </w:r>
      <w:r w:rsidR="00887C69">
        <w:t>take lecture</w:t>
      </w:r>
      <w:r w:rsidRPr="00887C69">
        <w:t xml:space="preserve"> notes by hand. I encourage each student to have a dedicated </w:t>
      </w:r>
      <w:r w:rsidR="00887C69">
        <w:t xml:space="preserve">physical </w:t>
      </w:r>
      <w:r w:rsidRPr="00887C69">
        <w:t xml:space="preserve">notebook for this class. Note-taking is a skill that we will be cultivating over the course of the semester. Slides will </w:t>
      </w:r>
      <w:r w:rsidR="00887C69">
        <w:t>be posted</w:t>
      </w:r>
      <w:r w:rsidRPr="00887C69">
        <w:t xml:space="preserve"> </w:t>
      </w:r>
      <w:r w:rsidR="00887C69">
        <w:t xml:space="preserve">on </w:t>
      </w:r>
      <w:r w:rsidRPr="00887C69">
        <w:t>Blackboard</w:t>
      </w:r>
      <w:r w:rsidR="00887C69">
        <w:t xml:space="preserve"> at the end of each week</w:t>
      </w:r>
      <w:r w:rsidRPr="00887C69">
        <w:t xml:space="preserve">.  </w:t>
      </w:r>
    </w:p>
    <w:p w14:paraId="22BC7F7C" w14:textId="6B4B5635" w:rsidR="00D12089" w:rsidRPr="00887C69" w:rsidRDefault="00D12089" w:rsidP="00916B74">
      <w:r w:rsidRPr="00887C69">
        <w:t xml:space="preserve">For different reasons, some students are exempt from the laptop policy. I ask that all respect the privacy of students who have this exemption. </w:t>
      </w:r>
      <w:r w:rsidR="00887C69">
        <w:t>Please see me if you need to arrange an exemption from the laptop policy.</w:t>
      </w:r>
    </w:p>
    <w:p w14:paraId="31313B30" w14:textId="65BAD6DA" w:rsidR="00D12089" w:rsidRPr="00887C69" w:rsidRDefault="00D12089" w:rsidP="00916B74">
      <w:pPr>
        <w:pStyle w:val="Heading2"/>
      </w:pPr>
      <w:r w:rsidRPr="00887C69">
        <w:t>Getting in Touch With Me</w:t>
      </w:r>
    </w:p>
    <w:p w14:paraId="1DD08326" w14:textId="77777777" w:rsidR="00A763D8" w:rsidRPr="00887C69" w:rsidRDefault="00000000" w:rsidP="00916B74">
      <w:pPr>
        <w:pStyle w:val="Heading3"/>
      </w:pPr>
      <w:r w:rsidRPr="00887C69">
        <w:rPr>
          <w:rFonts w:eastAsia="Cambria"/>
        </w:rPr>
        <w:t>Email:</w:t>
      </w:r>
    </w:p>
    <w:p w14:paraId="69653AB5" w14:textId="0BC3B231" w:rsidR="00D12089" w:rsidRDefault="00000000" w:rsidP="00916B74">
      <w:r w:rsidRPr="00887C69">
        <w:t xml:space="preserve">I welcome emails raising any questions you may have about the reading, writing assignments, or course logistics. However, please note </w:t>
      </w:r>
      <w:r w:rsidR="00D12089" w:rsidRPr="00887C69">
        <w:t xml:space="preserve">that </w:t>
      </w:r>
      <w:r w:rsidRPr="00887C69">
        <w:t xml:space="preserve">some questions may be more appropriate for </w:t>
      </w:r>
      <w:r w:rsidR="00887C69">
        <w:t>student</w:t>
      </w:r>
      <w:r w:rsidRPr="00887C69">
        <w:t xml:space="preserve"> hours. I will do my best to respond to emails within </w:t>
      </w:r>
      <w:r w:rsidR="00D12089" w:rsidRPr="00887C69">
        <w:t>48</w:t>
      </w:r>
      <w:r w:rsidRPr="00887C69">
        <w:t xml:space="preserve"> hours, Monday thr</w:t>
      </w:r>
      <w:r w:rsidR="00D12089" w:rsidRPr="00887C69">
        <w:t>ough</w:t>
      </w:r>
      <w:r w:rsidRPr="00887C69">
        <w:t xml:space="preserve"> Friday.</w:t>
      </w:r>
    </w:p>
    <w:p w14:paraId="7493BF2B" w14:textId="77777777" w:rsidR="00916B74" w:rsidRPr="00887C69" w:rsidRDefault="00916B74" w:rsidP="00916B74"/>
    <w:p w14:paraId="427164FC" w14:textId="0068E11D" w:rsidR="00A763D8" w:rsidRPr="00887C69" w:rsidRDefault="00D12089" w:rsidP="00916B74">
      <w:pPr>
        <w:pStyle w:val="Heading3"/>
      </w:pPr>
      <w:r w:rsidRPr="00887C69">
        <w:rPr>
          <w:rFonts w:eastAsia="Cambria"/>
        </w:rPr>
        <w:lastRenderedPageBreak/>
        <w:t>Walk-in Student Hours</w:t>
      </w:r>
      <w:r w:rsidR="00000000" w:rsidRPr="00887C69">
        <w:rPr>
          <w:rFonts w:eastAsia="Cambria"/>
        </w:rPr>
        <w:t>:</w:t>
      </w:r>
    </w:p>
    <w:p w14:paraId="16E6B676" w14:textId="3B2DAC95" w:rsidR="00D12089" w:rsidRPr="00887C69" w:rsidRDefault="00000000" w:rsidP="00916B74">
      <w:pPr>
        <w:rPr>
          <w:b/>
        </w:rPr>
      </w:pPr>
      <w:r w:rsidRPr="00887C69">
        <w:t xml:space="preserve">I encourage all students to come to </w:t>
      </w:r>
      <w:r w:rsidR="00D12089" w:rsidRPr="00887C69">
        <w:t>student</w:t>
      </w:r>
      <w:r w:rsidRPr="00887C69">
        <w:t xml:space="preserve"> hours to discuss any aspect of this course. I hold office hours in person twice a week on Tuesdays and Thursdays </w:t>
      </w:r>
      <w:r w:rsidR="00887C69">
        <w:t>from</w:t>
      </w:r>
      <w:r w:rsidRPr="00887C69">
        <w:t xml:space="preserve"> </w:t>
      </w:r>
      <w:r w:rsidR="00D12089" w:rsidRPr="00887C69">
        <w:t>2</w:t>
      </w:r>
      <w:r w:rsidR="00887C69">
        <w:t xml:space="preserve">-3 </w:t>
      </w:r>
      <w:r w:rsidRPr="00887C69">
        <w:t xml:space="preserve">pm. </w:t>
      </w:r>
      <w:r w:rsidRPr="00887C69">
        <w:rPr>
          <w:rFonts w:eastAsia="Cambria"/>
          <w:b/>
        </w:rPr>
        <w:t xml:space="preserve">No appointment needed! </w:t>
      </w:r>
    </w:p>
    <w:p w14:paraId="4438E573" w14:textId="13AB68C1" w:rsidR="00D12089" w:rsidRPr="00887C69" w:rsidRDefault="00D12089" w:rsidP="00916B74">
      <w:pPr>
        <w:pStyle w:val="Heading3"/>
      </w:pPr>
      <w:r w:rsidRPr="00887C69">
        <w:t>Student Hours By Appointment</w:t>
      </w:r>
    </w:p>
    <w:p w14:paraId="133BE301" w14:textId="78EEA64D" w:rsidR="00A763D8" w:rsidRDefault="00000000" w:rsidP="00916B74">
      <w:r w:rsidRPr="00887C69">
        <w:t xml:space="preserve">You can also make an in-person or virtual appointment </w:t>
      </w:r>
      <w:r w:rsidR="00D12089" w:rsidRPr="00887C69">
        <w:t xml:space="preserve">using this calendar </w:t>
      </w:r>
      <w:hyperlink r:id="rId11" w:history="1">
        <w:r w:rsidR="00D12089" w:rsidRPr="00887C69">
          <w:rPr>
            <w:rStyle w:val="Hyperlink"/>
            <w:rFonts w:cs="Times New Roman"/>
          </w:rPr>
          <w:t>link</w:t>
        </w:r>
      </w:hyperlink>
      <w:r w:rsidRPr="00887C69">
        <w:t xml:space="preserve">. </w:t>
      </w:r>
    </w:p>
    <w:p w14:paraId="590A3A05" w14:textId="104AE6D5" w:rsidR="00887C69" w:rsidRDefault="00887C69" w:rsidP="00916B74">
      <w:pPr>
        <w:pStyle w:val="Heading3"/>
      </w:pPr>
      <w:r>
        <w:t>Online Discussion Q&amp;A</w:t>
      </w:r>
    </w:p>
    <w:p w14:paraId="24509340" w14:textId="00D84804" w:rsidR="00887C69" w:rsidRPr="00887C69" w:rsidRDefault="00887C69" w:rsidP="00916B74">
      <w:r>
        <w:t>Each unit module in Blackboard includes an online discussion board for Q&amp;A so students may pose questions about class content or logistics that will be seen by the entire class. I will respond to discussion posts within 48 hours</w:t>
      </w:r>
      <w:r w:rsidR="00916B74">
        <w:t xml:space="preserve">, Monday </w:t>
      </w:r>
      <w:proofErr w:type="gramStart"/>
      <w:r w:rsidR="00916B74">
        <w:t>-  Friday</w:t>
      </w:r>
      <w:proofErr w:type="gramEnd"/>
      <w:r>
        <w:t xml:space="preserve">. </w:t>
      </w:r>
    </w:p>
    <w:p w14:paraId="146DF346" w14:textId="62DBAA92" w:rsidR="00D12089" w:rsidRPr="00887C69" w:rsidRDefault="00022324" w:rsidP="00916B74">
      <w:pPr>
        <w:pStyle w:val="Heading2"/>
      </w:pPr>
      <w:r w:rsidRPr="00887C69">
        <w:t>Cheating &amp; Plagiarism</w:t>
      </w:r>
    </w:p>
    <w:p w14:paraId="005694B2" w14:textId="4BCD50F9" w:rsidR="00022324" w:rsidRPr="00887C69" w:rsidRDefault="00022324" w:rsidP="00916B74">
      <w:r w:rsidRPr="00887C69">
        <w:t>Plagiarism is using the words or ideas of others without proper citation. Plagiarism and</w:t>
      </w:r>
      <w:r w:rsidRPr="00887C69">
        <w:t xml:space="preserve"> </w:t>
      </w:r>
      <w:r w:rsidRPr="00887C69">
        <w:t>other kinds of cheating will not be tolerated. The penalty for this kind of dishonesty could</w:t>
      </w:r>
      <w:r w:rsidRPr="00887C69">
        <w:t xml:space="preserve"> </w:t>
      </w:r>
      <w:r w:rsidRPr="00887C69">
        <w:t>be severe. If you are caught violating the UMBC honor code, you will receive a failing</w:t>
      </w:r>
      <w:r w:rsidRPr="00887C69">
        <w:t xml:space="preserve"> </w:t>
      </w:r>
      <w:r w:rsidRPr="00887C69">
        <w:t xml:space="preserve">grade on the assignment in question, and you will be reported to </w:t>
      </w:r>
      <w:r w:rsidRPr="00887C69">
        <w:t xml:space="preserve">the </w:t>
      </w:r>
      <w:r w:rsidRPr="00887C69">
        <w:t>Academic Misconduct</w:t>
      </w:r>
      <w:r w:rsidRPr="00887C69">
        <w:t xml:space="preserve"> </w:t>
      </w:r>
      <w:r w:rsidRPr="00887C69">
        <w:t xml:space="preserve">Management Database. </w:t>
      </w:r>
    </w:p>
    <w:p w14:paraId="00B99B55" w14:textId="1760B596" w:rsidR="00887C69" w:rsidRPr="00887C69" w:rsidRDefault="00887C69" w:rsidP="00916B74">
      <w:pPr>
        <w:pStyle w:val="Heading3"/>
      </w:pPr>
      <w:r w:rsidRPr="00887C69">
        <w:t>AI-Assisted Plagiarism</w:t>
      </w:r>
    </w:p>
    <w:p w14:paraId="4EF57F8D" w14:textId="0B401390" w:rsidR="00022324" w:rsidRPr="00887C69" w:rsidRDefault="00887C69" w:rsidP="00916B74">
      <w:r>
        <w:t>Copying</w:t>
      </w:r>
      <w:r w:rsidR="00022324" w:rsidRPr="00887C69">
        <w:t xml:space="preserve"> and pasting generative AI outputs into assignments </w:t>
      </w:r>
      <w:r w:rsidR="00022324" w:rsidRPr="00887C69">
        <w:t xml:space="preserve">without </w:t>
      </w:r>
      <w:r>
        <w:t>proper citation</w:t>
      </w:r>
      <w:r w:rsidR="00022324" w:rsidRPr="00887C69">
        <w:t xml:space="preserve"> </w:t>
      </w:r>
      <w:r w:rsidR="00022324" w:rsidRPr="00887C69">
        <w:t>is considered plagiarism and will be treated as a violation of the</w:t>
      </w:r>
      <w:r w:rsidR="00022324" w:rsidRPr="00887C69">
        <w:t xml:space="preserve"> UMBC</w:t>
      </w:r>
      <w:r w:rsidR="00022324" w:rsidRPr="00887C69">
        <w:t xml:space="preserve"> honor code. Reproducing memorized AI outputs</w:t>
      </w:r>
      <w:r w:rsidRPr="00887C69">
        <w:t xml:space="preserve"> on an exam</w:t>
      </w:r>
      <w:r w:rsidR="00022324" w:rsidRPr="00887C69">
        <w:t xml:space="preserve"> </w:t>
      </w:r>
      <w:r w:rsidR="00022324" w:rsidRPr="00887C69">
        <w:t xml:space="preserve">without </w:t>
      </w:r>
      <w:r>
        <w:t>proper citation</w:t>
      </w:r>
      <w:r w:rsidR="00022324" w:rsidRPr="00887C69">
        <w:t xml:space="preserve"> </w:t>
      </w:r>
      <w:r w:rsidR="00022324" w:rsidRPr="00887C69">
        <w:t xml:space="preserve">also counts as </w:t>
      </w:r>
      <w:r>
        <w:t>cheating</w:t>
      </w:r>
      <w:r w:rsidR="00022324" w:rsidRPr="00887C69">
        <w:t xml:space="preserve">. </w:t>
      </w:r>
      <w:r w:rsidR="00EF6B5B">
        <w:t>Paraphrasing AI outputs also requires proper citation of the AI tool used.</w:t>
      </w:r>
    </w:p>
    <w:p w14:paraId="022426DB" w14:textId="688A4B58" w:rsidR="00022324" w:rsidRPr="00887C69" w:rsidRDefault="00022324" w:rsidP="00916B74">
      <w:pPr>
        <w:pStyle w:val="Heading1"/>
      </w:pPr>
      <w:r w:rsidRPr="00887C69">
        <w:t>Institutional Policies</w:t>
      </w:r>
    </w:p>
    <w:p w14:paraId="6BED156D" w14:textId="1A2FDF86" w:rsidR="00022324" w:rsidRPr="00887C69" w:rsidRDefault="00022324" w:rsidP="00916B74">
      <w:pPr>
        <w:pStyle w:val="Heading2"/>
      </w:pPr>
      <w:r w:rsidRPr="00887C69">
        <w:t xml:space="preserve">Sexual Assault, Sexual Harassment, </w:t>
      </w:r>
      <w:r w:rsidR="00887C69">
        <w:t>&amp;</w:t>
      </w:r>
      <w:r w:rsidRPr="00887C69">
        <w:t xml:space="preserve"> Gender Based Violence </w:t>
      </w:r>
      <w:r w:rsidR="00887C69">
        <w:t>&amp;</w:t>
      </w:r>
      <w:r w:rsidRPr="00887C69">
        <w:t xml:space="preserve"> Discrimination</w:t>
      </w:r>
    </w:p>
    <w:p w14:paraId="1058AAA6" w14:textId="5A8D1C56" w:rsidR="00887C69" w:rsidRDefault="00022324" w:rsidP="00916B74">
      <w:hyperlink r:id="rId12" w:history="1">
        <w:r w:rsidRPr="00887C69">
          <w:rPr>
            <w:rStyle w:val="Hyperlink"/>
            <w:rFonts w:cs="Times New Roman"/>
          </w:rPr>
          <w:t>UMBC Policy</w:t>
        </w:r>
      </w:hyperlink>
      <w:r w:rsidRPr="00887C69">
        <w:t xml:space="preserve"> in addition to federal and state law (to include Title IX) prohibits discrimination and harassment </w:t>
      </w:r>
      <w:proofErr w:type="gramStart"/>
      <w:r w:rsidRPr="00887C69">
        <w:t>on the basis of</w:t>
      </w:r>
      <w:proofErr w:type="gramEnd"/>
      <w:r w:rsidRPr="00887C69">
        <w:t xml:space="preserve"> sex, sexual orientation, and gender identity in University programs and activities. Any student who is impacted by sexual harassment, sexual assault, domestic violence, dating violence, stalking, sexual exploitation, gender discrimination, pregnancy discrimination, gender-based harassment, or related retaliation should contact the University’s Title IX Coordinator to make a report and/or access support and resources. The Title IX Coordinator can be reached at </w:t>
      </w:r>
      <w:hyperlink r:id="rId13" w:history="1">
        <w:r w:rsidRPr="00887C69">
          <w:rPr>
            <w:rStyle w:val="Hyperlink"/>
            <w:rFonts w:cs="Times New Roman"/>
          </w:rPr>
          <w:t>ecr@umbc.edu</w:t>
        </w:r>
      </w:hyperlink>
      <w:r w:rsidRPr="00887C69">
        <w:t> or 410-455-1717.</w:t>
      </w:r>
    </w:p>
    <w:p w14:paraId="3EBC17CB" w14:textId="0ABD043F" w:rsidR="00022324" w:rsidRPr="00887C69" w:rsidRDefault="00022324" w:rsidP="00916B74">
      <w:r w:rsidRPr="00887C69">
        <w:lastRenderedPageBreak/>
        <w:t>You can access support and resources even if you do not want to take any further action. You will not be forced to file a formal complaint or police report. Please be aware that the University may take action on its own if essential to protect the safety of the community.</w:t>
      </w:r>
    </w:p>
    <w:p w14:paraId="5E627E6A" w14:textId="16C33158" w:rsidR="00887C69" w:rsidRPr="00887C69" w:rsidRDefault="00887C69" w:rsidP="00916B74">
      <w:pPr>
        <w:pStyle w:val="Heading3"/>
      </w:pPr>
      <w:r w:rsidRPr="00887C69">
        <w:t>Making a Report</w:t>
      </w:r>
    </w:p>
    <w:p w14:paraId="50E9A010" w14:textId="6FD79D55" w:rsidR="00022324" w:rsidRPr="00887C69" w:rsidRDefault="00022324" w:rsidP="00916B74">
      <w:r w:rsidRPr="00887C69">
        <w:t>If you are interested in making a report, please use the </w:t>
      </w:r>
      <w:hyperlink r:id="rId14" w:history="1">
        <w:r w:rsidRPr="00887C69">
          <w:rPr>
            <w:rStyle w:val="Hyperlink"/>
            <w:rFonts w:cs="Times New Roman"/>
          </w:rPr>
          <w:t>Online Reporting/Referral Form</w:t>
        </w:r>
      </w:hyperlink>
      <w:r w:rsidRPr="00887C69">
        <w:t>.  Please note that, if you report anonymously, the University’s ability to respond will be limited.</w:t>
      </w:r>
    </w:p>
    <w:p w14:paraId="1C114FFE" w14:textId="2AC93787" w:rsidR="00887C69" w:rsidRPr="00887C69" w:rsidRDefault="00887C69" w:rsidP="00916B74">
      <w:pPr>
        <w:pStyle w:val="Heading3"/>
      </w:pPr>
      <w:r w:rsidRPr="00887C69">
        <w:t>Mandated Reporters</w:t>
      </w:r>
    </w:p>
    <w:p w14:paraId="6AA6699F" w14:textId="5D3D36F9" w:rsidR="00887C69" w:rsidRPr="00887C69" w:rsidRDefault="00887C69" w:rsidP="00916B74">
      <w:r w:rsidRPr="00887C69">
        <w:t>Notice that Faculty and Teaching Assistants are Mandated Reporters with Mandatory Reporting Obligations</w:t>
      </w:r>
    </w:p>
    <w:p w14:paraId="148747A1" w14:textId="66CAAF76" w:rsidR="00022324" w:rsidRPr="00887C69" w:rsidRDefault="00022324" w:rsidP="00916B74">
      <w:r w:rsidRPr="00887C69">
        <w:t>All faculty members and teaching assistants are considered Mandated Reporters, per UMBC’s </w:t>
      </w:r>
      <w:hyperlink r:id="rId15" w:history="1">
        <w:r w:rsidRPr="00887C69">
          <w:rPr>
            <w:rStyle w:val="Hyperlink"/>
            <w:rFonts w:cs="Times New Roman"/>
          </w:rPr>
          <w:t>Interim Policy on Sex Discrimination, Sex-Based Harassment, and Sexual Misconduct</w:t>
        </w:r>
      </w:hyperlink>
      <w:r w:rsidRPr="00887C69">
        <w:t>. Faculty and teaching assistants therefore required to report all known information regarding alleged conduct that may be a violation of the Policy to the Title IX Coordinator, even if a student discloses an experience that occurred before attending UMBC and/or an incident that only involves people not affiliated with UMBC.  Reports are required regardless of the amount of detail provided and even in instances where support has already been offered or received.</w:t>
      </w:r>
    </w:p>
    <w:p w14:paraId="24D3A662" w14:textId="69ED7C15" w:rsidR="00022324" w:rsidRPr="00887C69" w:rsidRDefault="00022324" w:rsidP="00916B74">
      <w:r w:rsidRPr="00887C69">
        <w:t>While faculty members want to encourage you to share information related to your life experiences through discussion and written work, students should understand that faculty are required to report past and present sexual harassment, sexual assault, domestic and dating violence, stalking, and gender discrimination that is shared with them to the Title IX Coordinator so that the University can inform students of their </w:t>
      </w:r>
      <w:hyperlink r:id="rId16" w:history="1">
        <w:r w:rsidRPr="00887C69">
          <w:rPr>
            <w:rStyle w:val="Hyperlink"/>
            <w:rFonts w:cs="Times New Roman"/>
          </w:rPr>
          <w:t>rights, resources, and support</w:t>
        </w:r>
      </w:hyperlink>
      <w:r w:rsidRPr="00887C69">
        <w:t>.  While you are encouraged to do so, you are not obligated to respond to outreach conducted as a result of a report to the Title IX Coordinator.</w:t>
      </w:r>
    </w:p>
    <w:p w14:paraId="1E1EE16C" w14:textId="7B188160" w:rsidR="00887C69" w:rsidRPr="00887C69" w:rsidRDefault="00887C69" w:rsidP="00916B74">
      <w:pPr>
        <w:pStyle w:val="Heading3"/>
      </w:pPr>
      <w:r w:rsidRPr="00887C69">
        <w:t>Confidential Resources</w:t>
      </w:r>
    </w:p>
    <w:p w14:paraId="66A2CE99" w14:textId="5868371D" w:rsidR="00022324" w:rsidRPr="00887C69" w:rsidRDefault="00022324" w:rsidP="00916B74">
      <w:r w:rsidRPr="00887C69">
        <w:t>If you need to speak with someone in confidence, who does not have an obligation to report to the Title IX Coordinator, UMBC has a number of </w:t>
      </w:r>
      <w:hyperlink r:id="rId17" w:history="1">
        <w:r w:rsidRPr="00887C69">
          <w:rPr>
            <w:rStyle w:val="Hyperlink"/>
            <w:rFonts w:cs="Times New Roman"/>
          </w:rPr>
          <w:t>Confidential Resources</w:t>
        </w:r>
      </w:hyperlink>
      <w:r w:rsidRPr="00887C69">
        <w:t> available to support you: </w:t>
      </w:r>
    </w:p>
    <w:p w14:paraId="7B17B3F5" w14:textId="6045F847" w:rsidR="00887C69" w:rsidRPr="00887C69" w:rsidRDefault="00022324" w:rsidP="00916B74">
      <w:pPr>
        <w:pStyle w:val="ListParagraph"/>
        <w:numPr>
          <w:ilvl w:val="0"/>
          <w:numId w:val="12"/>
        </w:numPr>
      </w:pPr>
      <w:r w:rsidRPr="00887C69">
        <w:fldChar w:fldCharType="begin"/>
      </w:r>
      <w:r w:rsidRPr="00887C69">
        <w:instrText>HYPERLINK "https://health.umbc.edu/"</w:instrText>
      </w:r>
      <w:r w:rsidRPr="00887C69">
        <w:fldChar w:fldCharType="separate"/>
      </w:r>
      <w:r w:rsidRPr="00887C69">
        <w:rPr>
          <w:rStyle w:val="Hyperlink"/>
          <w:rFonts w:cs="Times New Roman"/>
        </w:rPr>
        <w:t>Retriever Integrated Health</w:t>
      </w:r>
      <w:r w:rsidRPr="00887C69">
        <w:fldChar w:fldCharType="end"/>
      </w:r>
      <w:r w:rsidRPr="00887C69">
        <w:t> (Main Campus): 410-455-2472; Monday – Friday 8:30 a.m. – 5 p.m.; For After-Hours Support, Call 988.</w:t>
      </w:r>
    </w:p>
    <w:p w14:paraId="1B2A3DDF" w14:textId="10C8DB87" w:rsidR="00887C69" w:rsidRPr="00887C69" w:rsidRDefault="00022324" w:rsidP="00916B74">
      <w:pPr>
        <w:pStyle w:val="ListParagraph"/>
        <w:numPr>
          <w:ilvl w:val="0"/>
          <w:numId w:val="12"/>
        </w:numPr>
      </w:pPr>
      <w:hyperlink r:id="rId18" w:history="1">
        <w:r w:rsidRPr="00887C69">
          <w:rPr>
            <w:rStyle w:val="Hyperlink"/>
            <w:rFonts w:cs="Times New Roman"/>
          </w:rPr>
          <w:t>Center for Counseling and Well-Being</w:t>
        </w:r>
      </w:hyperlink>
      <w:r w:rsidRPr="00887C69">
        <w:t> (Shady Grove Campus): 301-738-6273; Monday-Thursday 10:00a.m. – 7:00 p.m. and Friday 10:00 a.m. – 2:00 p.m. (virtual) </w:t>
      </w:r>
      <w:hyperlink r:id="rId19" w:history="1">
        <w:r w:rsidRPr="00887C69">
          <w:rPr>
            <w:rStyle w:val="Hyperlink"/>
            <w:rFonts w:cs="Times New Roman"/>
          </w:rPr>
          <w:t>Online Appointment Request Form</w:t>
        </w:r>
      </w:hyperlink>
    </w:p>
    <w:p w14:paraId="4D48541B" w14:textId="7B09E668" w:rsidR="00887C69" w:rsidRPr="00887C69" w:rsidRDefault="00022324" w:rsidP="00916B74">
      <w:pPr>
        <w:pStyle w:val="ListParagraph"/>
        <w:numPr>
          <w:ilvl w:val="0"/>
          <w:numId w:val="12"/>
        </w:numPr>
      </w:pPr>
      <w:r w:rsidRPr="00887C69">
        <w:t>Pastoral Counseling via </w:t>
      </w:r>
      <w:hyperlink r:id="rId20" w:history="1">
        <w:r w:rsidRPr="00887C69">
          <w:rPr>
            <w:rStyle w:val="Hyperlink"/>
            <w:rFonts w:cs="Times New Roman"/>
          </w:rPr>
          <w:t>The Gathering Space for Spiritual Well-Being</w:t>
        </w:r>
      </w:hyperlink>
      <w:r w:rsidRPr="00887C69">
        <w:t>: 410-455-6795; </w:t>
      </w:r>
      <w:hyperlink r:id="rId21" w:history="1">
        <w:r w:rsidRPr="00887C69">
          <w:rPr>
            <w:rStyle w:val="Hyperlink"/>
            <w:rFonts w:cs="Times New Roman"/>
          </w:rPr>
          <w:t>i3b@umbc.edu</w:t>
        </w:r>
      </w:hyperlink>
      <w:r w:rsidRPr="00887C69">
        <w:t>; Monday – Friday 8:00 a.m. – 10:00 p.m.</w:t>
      </w:r>
    </w:p>
    <w:p w14:paraId="2071636A" w14:textId="368A3E3A" w:rsidR="00022324" w:rsidRPr="00887C69" w:rsidRDefault="00022324" w:rsidP="00916B74">
      <w:pPr>
        <w:pStyle w:val="ListParagraph"/>
        <w:numPr>
          <w:ilvl w:val="0"/>
          <w:numId w:val="12"/>
        </w:numPr>
      </w:pPr>
      <w:hyperlink r:id="rId22" w:history="1">
        <w:r w:rsidRPr="00887C69">
          <w:rPr>
            <w:rStyle w:val="Hyperlink"/>
            <w:rFonts w:cs="Times New Roman"/>
          </w:rPr>
          <w:t>Women, Gender, and Equity Center</w:t>
        </w:r>
      </w:hyperlink>
      <w:r w:rsidRPr="00887C69">
        <w:t> (open to students of all genders): </w:t>
      </w:r>
      <w:hyperlink r:id="rId23" w:history="1">
        <w:r w:rsidRPr="00887C69">
          <w:rPr>
            <w:rStyle w:val="Hyperlink"/>
            <w:rFonts w:cs="Times New Roman"/>
          </w:rPr>
          <w:t>410-455-2714</w:t>
        </w:r>
      </w:hyperlink>
      <w:r w:rsidRPr="00887C69">
        <w:t>; </w:t>
      </w:r>
      <w:hyperlink r:id="rId24" w:history="1">
        <w:r w:rsidRPr="00887C69">
          <w:rPr>
            <w:rStyle w:val="Hyperlink"/>
            <w:rFonts w:cs="Times New Roman"/>
          </w:rPr>
          <w:t>womenscenter@umbc.edu</w:t>
        </w:r>
      </w:hyperlink>
      <w:r w:rsidRPr="00887C69">
        <w:t>; Monday – Thursday 9:30 a.m. – 5:00 p.m. and Friday 10:00 a.m. – 4 p.m.</w:t>
      </w:r>
    </w:p>
    <w:p w14:paraId="38FF8DA9" w14:textId="77777777" w:rsidR="00022324" w:rsidRPr="00887C69" w:rsidRDefault="00022324" w:rsidP="00916B74">
      <w:pPr>
        <w:pStyle w:val="Heading3"/>
      </w:pPr>
      <w:r w:rsidRPr="00887C69">
        <w:t>Other Resources</w:t>
      </w:r>
    </w:p>
    <w:p w14:paraId="3EEA500E" w14:textId="721D11EC" w:rsidR="00022324" w:rsidRPr="00887C69" w:rsidRDefault="00022324" w:rsidP="00916B74">
      <w:hyperlink r:id="rId25" w:history="1">
        <w:r w:rsidRPr="00887C69">
          <w:rPr>
            <w:rStyle w:val="Hyperlink"/>
            <w:rFonts w:cs="Times New Roman"/>
          </w:rPr>
          <w:t>Shady Grove Student Resources</w:t>
        </w:r>
      </w:hyperlink>
      <w:r w:rsidRPr="00887C69">
        <w:t>, </w:t>
      </w:r>
      <w:hyperlink r:id="rId26" w:history="1">
        <w:r w:rsidRPr="00887C69">
          <w:rPr>
            <w:rStyle w:val="Hyperlink"/>
            <w:rFonts w:cs="Times New Roman"/>
          </w:rPr>
          <w:t>Maryland Resources</w:t>
        </w:r>
      </w:hyperlink>
      <w:r w:rsidRPr="00887C69">
        <w:t>, </w:t>
      </w:r>
      <w:hyperlink r:id="rId27" w:history="1">
        <w:r w:rsidRPr="00887C69">
          <w:rPr>
            <w:rStyle w:val="Hyperlink"/>
            <w:rFonts w:cs="Times New Roman"/>
          </w:rPr>
          <w:t>National Resources</w:t>
        </w:r>
      </w:hyperlink>
      <w:r w:rsidRPr="00887C69">
        <w:t>.</w:t>
      </w:r>
    </w:p>
    <w:p w14:paraId="3E0E03C0" w14:textId="662C73BA" w:rsidR="00022324" w:rsidRPr="00887C69" w:rsidRDefault="00022324" w:rsidP="00916B74">
      <w:pPr>
        <w:pStyle w:val="Heading2"/>
      </w:pPr>
      <w:hyperlink r:id="rId28" w:history="1">
        <w:r w:rsidRPr="00887C69">
          <w:rPr>
            <w:rStyle w:val="Hyperlink"/>
            <w:rFonts w:cs="Times New Roman"/>
          </w:rPr>
          <w:t>Child Abuse and Neglect</w:t>
        </w:r>
      </w:hyperlink>
    </w:p>
    <w:p w14:paraId="21D99A21" w14:textId="5DE58E64" w:rsidR="00022324" w:rsidRPr="00887C69" w:rsidRDefault="00022324" w:rsidP="00916B74">
      <w:r w:rsidRPr="00887C69">
        <w:t>Please note that Maryland law and </w:t>
      </w:r>
      <w:hyperlink r:id="rId29" w:history="1">
        <w:r w:rsidRPr="00887C69">
          <w:rPr>
            <w:rStyle w:val="Hyperlink"/>
            <w:color w:val="auto"/>
            <w:u w:val="none"/>
          </w:rPr>
          <w:t>UMBC policy</w:t>
        </w:r>
      </w:hyperlink>
      <w:r w:rsidRPr="00887C69">
        <w:t> require that faculty report all disclosures or suspicions of child abuse or neglect to the Department of Social Services and/or the police even if the person who experienced the abuse or neglect is now over 18.</w:t>
      </w:r>
    </w:p>
    <w:p w14:paraId="73D75EC0" w14:textId="67153C24" w:rsidR="00022324" w:rsidRPr="00887C69" w:rsidRDefault="00022324" w:rsidP="00916B74">
      <w:pPr>
        <w:pStyle w:val="Heading2"/>
      </w:pPr>
      <w:r w:rsidRPr="00887C69">
        <w:t>Pregnant and Parenting St</w:t>
      </w:r>
      <w:r w:rsidRPr="00887C69">
        <w:t>u</w:t>
      </w:r>
      <w:r w:rsidRPr="00887C69">
        <w:t xml:space="preserve">dents </w:t>
      </w:r>
    </w:p>
    <w:p w14:paraId="285AE476" w14:textId="286F747B" w:rsidR="00022324" w:rsidRPr="00887C69" w:rsidRDefault="00022324" w:rsidP="00916B74">
      <w:r w:rsidRPr="00887C69">
        <w:t>UMBC’s </w:t>
      </w:r>
      <w:hyperlink r:id="rId30" w:history="1">
        <w:r w:rsidRPr="00887C69">
          <w:rPr>
            <w:rStyle w:val="Hyperlink"/>
            <w:rFonts w:cs="Times New Roman"/>
          </w:rPr>
          <w:t>Interim Policy on Sex Discrimination, Sex-Based Harassment, and Sexual Misconduct</w:t>
        </w:r>
      </w:hyperlink>
      <w:r w:rsidRPr="00887C69">
        <w:t> expressly prohibits all forms of discrimination and harassment on the basis of sex, including pregnancy. Resources for pregnant, parenting and breastfeeding students are available through the University’s </w:t>
      </w:r>
      <w:hyperlink r:id="rId31" w:history="1">
        <w:r w:rsidRPr="00887C69">
          <w:rPr>
            <w:rStyle w:val="Hyperlink"/>
            <w:rFonts w:cs="Times New Roman"/>
          </w:rPr>
          <w:t>Office of Equity and Civil Rights</w:t>
        </w:r>
      </w:hyperlink>
      <w:r w:rsidRPr="00887C69">
        <w:t>.  Pregnant and parenting students are encouraged to contact the Title IX Coordinator to discuss plans and ensure ongoing access to their academic program with respect to a leave of absence – returning following leave, or any other accommodation that may be needed related to pregnancy, childbirth, adoption, breastfeeding, and/or the early months of parenting.</w:t>
      </w:r>
    </w:p>
    <w:p w14:paraId="41FB4E52" w14:textId="28DC4156" w:rsidR="00022324" w:rsidRPr="00887C69" w:rsidRDefault="00022324" w:rsidP="00916B74">
      <w:r w:rsidRPr="00887C69">
        <w:t>In addition, students who are pregnant and have an impairment related to their pregnancy that qualifies as disability under the ADA may be entitled to accommodations through the </w:t>
      </w:r>
      <w:hyperlink r:id="rId32" w:history="1">
        <w:r w:rsidRPr="00887C69">
          <w:rPr>
            <w:rStyle w:val="Hyperlink"/>
            <w:rFonts w:cs="Times New Roman"/>
          </w:rPr>
          <w:t>Office of Student Disability Services</w:t>
        </w:r>
      </w:hyperlink>
      <w:r w:rsidRPr="00887C69">
        <w:t>.</w:t>
      </w:r>
    </w:p>
    <w:p w14:paraId="60F87641" w14:textId="77777777" w:rsidR="00022324" w:rsidRPr="00887C69" w:rsidRDefault="00022324" w:rsidP="00916B74">
      <w:pPr>
        <w:pStyle w:val="Heading2"/>
      </w:pPr>
      <w:r w:rsidRPr="00887C69">
        <w:t>Religious Observances &amp; Accommodations</w:t>
      </w:r>
    </w:p>
    <w:p w14:paraId="4B6C2D59" w14:textId="4E418D9F" w:rsidR="00022324" w:rsidRPr="00887C69" w:rsidRDefault="00022324" w:rsidP="00916B74">
      <w:r w:rsidRPr="00887C69">
        <w:t>UMBC </w:t>
      </w:r>
      <w:hyperlink r:id="rId33" w:history="1">
        <w:r w:rsidRPr="00887C69">
          <w:rPr>
            <w:rStyle w:val="Hyperlink"/>
            <w:rFonts w:cs="Times New Roman"/>
          </w:rPr>
          <w:t>Policy</w:t>
        </w:r>
      </w:hyperlink>
      <w:r w:rsidRPr="00887C69">
        <w:t> provides that students should not be penalized because of observances of their religious beliefs, and that students shall be given an opportunity, whenever feasible, to make up within a reasonable time any academic assignment that is missed due to individual participation in religious observances. It is the responsibility of the student to inform the instructor of any intended absences or requested modifications for religious observances in advance, and as early as possible. For questions or guidance regarding religious observances and accommodations, please contact the Office of Equity and Civil Rights at </w:t>
      </w:r>
      <w:hyperlink r:id="rId34" w:history="1">
        <w:r w:rsidRPr="00887C69">
          <w:rPr>
            <w:rStyle w:val="Hyperlink"/>
            <w:rFonts w:cs="Times New Roman"/>
          </w:rPr>
          <w:t>ecr@umbc.edu</w:t>
        </w:r>
      </w:hyperlink>
      <w:r w:rsidRPr="00887C69">
        <w:t>.</w:t>
      </w:r>
    </w:p>
    <w:p w14:paraId="4C405CA7" w14:textId="77777777" w:rsidR="00022324" w:rsidRPr="00887C69" w:rsidRDefault="00022324" w:rsidP="00916B74">
      <w:pPr>
        <w:pStyle w:val="Heading2"/>
        <w:rPr>
          <w:rFonts w:eastAsia="Times New Roman"/>
        </w:rPr>
      </w:pPr>
      <w:r w:rsidRPr="00887C69">
        <w:t>Undergraduate Honor Statement</w:t>
      </w:r>
    </w:p>
    <w:p w14:paraId="5C2F41F1" w14:textId="77777777" w:rsidR="00022324" w:rsidRPr="00887C69" w:rsidRDefault="00022324" w:rsidP="00916B74">
      <w:r w:rsidRPr="00887C69">
        <w:lastRenderedPageBreak/>
        <w:t>All members of the UMBC community are expected to make a commitment to academic honesty in their own actions and with others. To this end, UMBC undergraduate students also adopted the following Undergraduate Honor Statement as it describes the high standards to which everyone in the community will be held:</w:t>
      </w:r>
    </w:p>
    <w:p w14:paraId="751D7F00" w14:textId="079E205C" w:rsidR="00887C69" w:rsidRPr="00EF6B5B" w:rsidRDefault="00022324" w:rsidP="00916B74">
      <w:r w:rsidRPr="00EF6B5B">
        <w:t>I hereby assume the responsibilities of an engaged member in a scholarly and civic community in which academic work and behavior are held to the highest standards of honesty. It is my active participation that affirms these principles and gives them true meaning as well as value in my education. I realize that by committing acts of dishonesty I hurt myself and place an indelible mark on the reputation of UMBC. Therefore, I will not cheat, fabricate materials, plagiarize, or help another to undertake such acts of academic dishonesty, nor will I protect those who engage in acts of academic dishonesty.</w:t>
      </w:r>
    </w:p>
    <w:p w14:paraId="32CD5CA8" w14:textId="3D78B589" w:rsidR="00022324" w:rsidRPr="00887C69" w:rsidRDefault="00022324" w:rsidP="00916B74">
      <w:pPr>
        <w:pStyle w:val="Heading1"/>
      </w:pPr>
      <w:r w:rsidRPr="00887C69">
        <w:t>Inclusive Excellence</w:t>
      </w:r>
    </w:p>
    <w:p w14:paraId="0CFA353F" w14:textId="4A19ADDA" w:rsidR="00022324" w:rsidRPr="00887C69" w:rsidRDefault="00022324" w:rsidP="00916B74">
      <w:pPr>
        <w:pStyle w:val="Heading2"/>
      </w:pPr>
      <w:r w:rsidRPr="00887C69">
        <w:rPr>
          <w:rFonts w:eastAsia="Cambria"/>
        </w:rPr>
        <w:t>Classroom Cultur</w:t>
      </w:r>
      <w:r w:rsidR="00887C69">
        <w:rPr>
          <w:rFonts w:eastAsia="Cambria"/>
        </w:rPr>
        <w:t>e</w:t>
      </w:r>
    </w:p>
    <w:p w14:paraId="75D95A0C" w14:textId="77777777" w:rsidR="00022324" w:rsidRPr="00887C69" w:rsidRDefault="00022324" w:rsidP="00916B74">
      <w:r w:rsidRPr="00887C69">
        <w:t xml:space="preserve">A positive learning environment is an atmosphere where diverse perspectives can be expressed. It is especially important that we foster a positive environment in this course, which focuses on controversial issues that we are bound to disagree strongly about. Each of us is expected to respectfully engage with points of view that we strongly disagree with while reading, during in-class discussions, in assignments, and in exams. </w:t>
      </w:r>
    </w:p>
    <w:p w14:paraId="56647416" w14:textId="5926B80A" w:rsidR="00022324" w:rsidRPr="00887C69" w:rsidRDefault="00022324" w:rsidP="00916B74">
      <w:r w:rsidRPr="00887C69">
        <w:t xml:space="preserve">Learning how to do philosophy is learning how to engage openly, respectfully, reasonably, and critically with ideas that challenge us. The range of views you hold and the experiences you bring into the classroom will make our learning experiences much more interesting and enriching. </w:t>
      </w:r>
    </w:p>
    <w:p w14:paraId="29E04EE3" w14:textId="27A9D862" w:rsidR="00022324" w:rsidRPr="00887C69" w:rsidRDefault="00022324" w:rsidP="00916B74">
      <w:pPr>
        <w:pStyle w:val="Heading2"/>
      </w:pPr>
      <w:r w:rsidRPr="00887C69">
        <w:t>Hate, Bias, Discrimination</w:t>
      </w:r>
      <w:r w:rsidR="00887C69">
        <w:t>,</w:t>
      </w:r>
      <w:r w:rsidRPr="00887C69">
        <w:t xml:space="preserve"> </w:t>
      </w:r>
      <w:r w:rsidR="00887C69">
        <w:t>&amp;</w:t>
      </w:r>
      <w:r w:rsidRPr="00887C69">
        <w:t xml:space="preserve"> Harassment</w:t>
      </w:r>
    </w:p>
    <w:p w14:paraId="1D3F29E4" w14:textId="77777777" w:rsidR="00022324" w:rsidRPr="00887C69" w:rsidRDefault="00022324" w:rsidP="00916B74">
      <w:r w:rsidRPr="00887C69">
        <w:t>UMBC values safety, cultural and ethnic diversity, social responsibility, lifelong learning, equity, and civic engagement.</w:t>
      </w:r>
    </w:p>
    <w:p w14:paraId="1B36D7FD" w14:textId="750878D8" w:rsidR="00022324" w:rsidRPr="00887C69" w:rsidRDefault="00022324" w:rsidP="00916B74">
      <w:r w:rsidRPr="00887C69">
        <w:t>Consistent with these principles, </w:t>
      </w:r>
      <w:hyperlink r:id="rId35" w:history="1">
        <w:r w:rsidRPr="00887C69">
          <w:rPr>
            <w:rStyle w:val="Hyperlink"/>
            <w:rFonts w:cs="Times New Roman"/>
          </w:rPr>
          <w:t>UMBC Policy</w:t>
        </w:r>
      </w:hyperlink>
      <w:r w:rsidRPr="00887C69">
        <w:t> prohibits discrimination and harassment in its educational programs and activities or with respect to employment terms and conditions based on race, creed, color, religion, sex, gender, pregnancy, ancestry, age, gender identity or expression, national origin, veterans status, marital status, sexual orientation, physical or mental disability, or genetic information.</w:t>
      </w:r>
    </w:p>
    <w:p w14:paraId="5754390C" w14:textId="6166E694" w:rsidR="00022324" w:rsidRPr="00887C69" w:rsidRDefault="00022324" w:rsidP="00916B74">
      <w:r w:rsidRPr="00887C69">
        <w:t>Students (and faculty and staff) who experience discrimination, harassment, hate, or bias based upon a protected status or who have such matters reported to them should use the </w:t>
      </w:r>
      <w:hyperlink r:id="rId36" w:history="1">
        <w:r w:rsidRPr="00887C69">
          <w:rPr>
            <w:rStyle w:val="Hyperlink"/>
            <w:rFonts w:cs="Times New Roman"/>
          </w:rPr>
          <w:t>online reporting/referral form</w:t>
        </w:r>
      </w:hyperlink>
      <w:r w:rsidRPr="00887C69">
        <w:t> to report discrimination, hate, or bias incidents. You may report incidents that happen to you anonymously. Please note that, if you report anonymously, the University’s ability to respond may be limited.</w:t>
      </w:r>
    </w:p>
    <w:p w14:paraId="65B5DD5D" w14:textId="79CC81D8" w:rsidR="00022324" w:rsidRPr="00887C69" w:rsidRDefault="00022324" w:rsidP="00916B74">
      <w:pPr>
        <w:pStyle w:val="Heading2"/>
      </w:pPr>
      <w:r w:rsidRPr="00887C69">
        <w:lastRenderedPageBreak/>
        <w:t>Trauma-Informed Educational Practice Statement</w:t>
      </w:r>
    </w:p>
    <w:p w14:paraId="5D39C827" w14:textId="39DEE604" w:rsidR="00022324" w:rsidRPr="00887C69" w:rsidRDefault="00022324" w:rsidP="00916B74">
      <w:r w:rsidRPr="00887C69">
        <w:rPr>
          <w:rStyle w:val="Emphasis"/>
          <w:caps w:val="0"/>
          <w:color w:val="auto"/>
          <w:spacing w:val="0"/>
        </w:rPr>
        <w:t>Diminished mental health can interfere with optimal academic performance. The source of symptoms might be related to your coursework; if so, please speak with me. However, problems with other parts of your life can also contribute to decreased academic performance. UMBC provides cost-free and confidential mental health services through the Counseling Center to help you manage personal challenges that threaten your personal or academic well-being. Remember, getting help is a smart and courageous thing to do — for yourself and for those who care about you. The UMBC Counseling Center is in the Student Development &amp; Success Center (between Chesapeake and Susquehanna Halls). Phone: 410-455-2472. Hours: Monday-Friday 8:30am-5:00pm.</w:t>
      </w:r>
    </w:p>
    <w:p w14:paraId="118A8498" w14:textId="2F471583" w:rsidR="00022324" w:rsidRPr="00887C69" w:rsidRDefault="00022324" w:rsidP="00916B74">
      <w:pPr>
        <w:pStyle w:val="Heading2"/>
      </w:pPr>
      <w:r w:rsidRPr="00887C69">
        <w:t xml:space="preserve">Accessibility </w:t>
      </w:r>
      <w:r w:rsidR="00887C69" w:rsidRPr="00887C69">
        <w:t>&amp;</w:t>
      </w:r>
      <w:r w:rsidRPr="00887C69">
        <w:t xml:space="preserve"> Disability Accommodations, Guidance </w:t>
      </w:r>
      <w:r w:rsidR="00887C69">
        <w:t>&amp;</w:t>
      </w:r>
      <w:r w:rsidRPr="00887C69">
        <w:t xml:space="preserve"> Resources </w:t>
      </w:r>
    </w:p>
    <w:p w14:paraId="0A0D76B7" w14:textId="77D10A08" w:rsidR="00022324" w:rsidRPr="00887C69" w:rsidRDefault="00022324" w:rsidP="00916B74">
      <w:r w:rsidRPr="00887C69">
        <w:t xml:space="preserve">Accommodations for students with disabilities are provided for all students with a qualified disability under the Americans with Disabilities Act (ADA &amp; ADAAA) and Section 504 of the Rehabilitation Act who request and are eligible for accommodations. The Office of Student Disability Services (SDS) is the UMBC department designated to coordinate accommodations that create equal access for students when barriers to participation exist in </w:t>
      </w:r>
      <w:r w:rsidR="00916B74" w:rsidRPr="00887C69">
        <w:t>university</w:t>
      </w:r>
      <w:r w:rsidRPr="00887C69">
        <w:t xml:space="preserve"> courses, programs, or activities.</w:t>
      </w:r>
    </w:p>
    <w:p w14:paraId="41900680" w14:textId="3920A335" w:rsidR="00022324" w:rsidRPr="00887C69" w:rsidRDefault="00022324" w:rsidP="00916B74">
      <w:r w:rsidRPr="00887C69">
        <w:t>If you have a documented disability and need to request academic accommodations in your courses, please refer to the SDS website at </w:t>
      </w:r>
      <w:hyperlink r:id="rId37" w:history="1">
        <w:r w:rsidRPr="00887C69">
          <w:rPr>
            <w:rStyle w:val="Hyperlink"/>
            <w:rFonts w:cs="Times New Roman"/>
          </w:rPr>
          <w:t>sds.umbc.edu</w:t>
        </w:r>
      </w:hyperlink>
      <w:r w:rsidRPr="00887C69">
        <w:t> for registration information and office procedures.</w:t>
      </w:r>
    </w:p>
    <w:p w14:paraId="7C86FAC5" w14:textId="17DA10B3" w:rsidR="00022324" w:rsidRPr="00887C69" w:rsidRDefault="00022324" w:rsidP="00916B74">
      <w:pPr>
        <w:jc w:val="center"/>
      </w:pPr>
      <w:r w:rsidRPr="00887C69">
        <w:t>SDS email: </w:t>
      </w:r>
      <w:hyperlink r:id="rId38" w:history="1">
        <w:r w:rsidRPr="00887C69">
          <w:rPr>
            <w:rStyle w:val="Hyperlink"/>
            <w:rFonts w:cs="Times New Roman"/>
          </w:rPr>
          <w:t>disAbility@umbc.edu</w:t>
        </w:r>
      </w:hyperlink>
      <w:r w:rsidR="00EF6B5B">
        <w:t xml:space="preserve">        </w:t>
      </w:r>
      <w:r w:rsidR="00916B74">
        <w:t xml:space="preserve">      </w:t>
      </w:r>
      <w:r w:rsidR="00EF6B5B">
        <w:t xml:space="preserve">             </w:t>
      </w:r>
      <w:r w:rsidRPr="00887C69">
        <w:t>SDS phone: </w:t>
      </w:r>
      <w:hyperlink r:id="rId39" w:history="1">
        <w:r w:rsidRPr="00887C69">
          <w:rPr>
            <w:rStyle w:val="Hyperlink"/>
            <w:rFonts w:cs="Times New Roman"/>
          </w:rPr>
          <w:t>410-455-2459</w:t>
        </w:r>
      </w:hyperlink>
    </w:p>
    <w:p w14:paraId="7908705A" w14:textId="3BC4E7F8" w:rsidR="00022324" w:rsidRPr="00887C69" w:rsidRDefault="00022324" w:rsidP="00916B74">
      <w:r w:rsidRPr="00887C69">
        <w:t xml:space="preserve">If you will be using SDS approved accommodations in this class, please contact the instructor to discuss </w:t>
      </w:r>
      <w:r w:rsidR="00916B74">
        <w:t xml:space="preserve">the </w:t>
      </w:r>
      <w:r w:rsidRPr="00887C69">
        <w:t>implementation of the accommodations. During remote instruction requirements due to COVID, communication and flexibility will be essential for success.</w:t>
      </w:r>
    </w:p>
    <w:p w14:paraId="0D1655DB" w14:textId="52C6855E" w:rsidR="00022324" w:rsidRPr="00887C69" w:rsidRDefault="00022324" w:rsidP="00916B74">
      <w:pPr>
        <w:pStyle w:val="Heading2"/>
      </w:pPr>
      <w:r w:rsidRPr="00887C69">
        <w:t>Retriever Essentials</w:t>
      </w:r>
    </w:p>
    <w:p w14:paraId="07850555" w14:textId="42367649" w:rsidR="00022324" w:rsidRPr="00887C69" w:rsidRDefault="00022324" w:rsidP="00916B74">
      <w:hyperlink r:id="rId40" w:history="1">
        <w:r w:rsidRPr="00887C69">
          <w:rPr>
            <w:rStyle w:val="Hyperlink"/>
            <w:rFonts w:cs="Times New Roman"/>
          </w:rPr>
          <w:t>Retriever Support Services (RSS)</w:t>
        </w:r>
      </w:hyperlink>
      <w:r w:rsidRPr="00887C69">
        <w:t xml:space="preserve"> offers a range of free resources to support the well-being and success of the entire campus community, including food, basic needs, and holistic care. </w:t>
      </w:r>
    </w:p>
    <w:p w14:paraId="580BC705" w14:textId="337F66EB" w:rsidR="00EF6B5B" w:rsidRDefault="00022324" w:rsidP="00916B74">
      <w:pPr>
        <w:pStyle w:val="ListParagraph"/>
        <w:numPr>
          <w:ilvl w:val="0"/>
          <w:numId w:val="15"/>
        </w:numPr>
      </w:pPr>
      <w:r w:rsidRPr="00887C69">
        <w:fldChar w:fldCharType="begin"/>
      </w:r>
      <w:r w:rsidRPr="00887C69">
        <w:instrText>HYPERLINK "https://retrieveressentials.umbc.edu/"</w:instrText>
      </w:r>
      <w:r w:rsidRPr="00887C69">
        <w:fldChar w:fldCharType="separate"/>
      </w:r>
      <w:r w:rsidRPr="00EF6B5B">
        <w:rPr>
          <w:rStyle w:val="Hyperlink"/>
          <w:rFonts w:cs="Times New Roman"/>
        </w:rPr>
        <w:t>Retriever Essentials</w:t>
      </w:r>
      <w:r w:rsidRPr="00887C69">
        <w:fldChar w:fldCharType="end"/>
      </w:r>
      <w:r w:rsidRPr="00887C69">
        <w:t xml:space="preserve"> is UMBC’s basic needs hub. They provide free groceries, toiletries, baby items, weekly farmers markets, and access to donated meal swipes for anyone within UMBC. The Essential Space </w:t>
      </w:r>
      <w:r w:rsidR="00916B74" w:rsidRPr="00887C69">
        <w:t>is in</w:t>
      </w:r>
      <w:r w:rsidRPr="00887C69">
        <w:t xml:space="preserve"> Commons 1A10. </w:t>
      </w:r>
    </w:p>
    <w:p w14:paraId="44FB4F6F" w14:textId="1B661260" w:rsidR="00EF6B5B" w:rsidRDefault="00022324" w:rsidP="00916B74">
      <w:pPr>
        <w:pStyle w:val="ListParagraph"/>
        <w:numPr>
          <w:ilvl w:val="0"/>
          <w:numId w:val="15"/>
        </w:numPr>
      </w:pPr>
      <w:r w:rsidRPr="00887C69">
        <w:t>Students experiencing academic, personal, or mental health concerns can connect with</w:t>
      </w:r>
      <w:hyperlink r:id="rId41" w:history="1">
        <w:r w:rsidRPr="00EF6B5B">
          <w:rPr>
            <w:rStyle w:val="Hyperlink"/>
            <w:rFonts w:cs="Times New Roman"/>
          </w:rPr>
          <w:t xml:space="preserve"> Retriever CARE</w:t>
        </w:r>
      </w:hyperlink>
      <w:r w:rsidRPr="00887C69">
        <w:t xml:space="preserve"> for individualized support, coordination of services, and referrals to campus and community resources. </w:t>
      </w:r>
    </w:p>
    <w:p w14:paraId="23ED140D" w14:textId="467B04AB" w:rsidR="00EF6B5B" w:rsidRDefault="00022324" w:rsidP="00916B74">
      <w:pPr>
        <w:pStyle w:val="ListParagraph"/>
        <w:numPr>
          <w:ilvl w:val="0"/>
          <w:numId w:val="15"/>
        </w:numPr>
      </w:pPr>
      <w:r w:rsidRPr="00887C69">
        <w:t>RSS’</w:t>
      </w:r>
      <w:hyperlink r:id="rId42" w:history="1">
        <w:r w:rsidRPr="00EF6B5B">
          <w:rPr>
            <w:rStyle w:val="Hyperlink"/>
            <w:rFonts w:cs="Times New Roman"/>
          </w:rPr>
          <w:t xml:space="preserve"> Veterans Lounge</w:t>
        </w:r>
      </w:hyperlink>
      <w:r w:rsidRPr="00887C69">
        <w:t xml:space="preserve"> assists service members, veterans, and dependents with services, advocacy, programming, and support.</w:t>
      </w:r>
    </w:p>
    <w:p w14:paraId="4CD278A9" w14:textId="52472C91" w:rsidR="00022324" w:rsidRPr="00887C69" w:rsidRDefault="00022324" w:rsidP="00916B74">
      <w:pPr>
        <w:pStyle w:val="ListParagraph"/>
        <w:numPr>
          <w:ilvl w:val="0"/>
          <w:numId w:val="15"/>
        </w:numPr>
      </w:pPr>
      <w:r w:rsidRPr="00887C69">
        <w:lastRenderedPageBreak/>
        <w:t>Lastly, RSS includes</w:t>
      </w:r>
      <w:hyperlink r:id="rId43" w:history="1">
        <w:r w:rsidRPr="00EF6B5B">
          <w:rPr>
            <w:rStyle w:val="Hyperlink"/>
            <w:rFonts w:cs="Times New Roman"/>
          </w:rPr>
          <w:t xml:space="preserve"> Off-Campus Housing Support</w:t>
        </w:r>
      </w:hyperlink>
      <w:r w:rsidRPr="00887C69">
        <w:t>, which helps students navigate housing options and local resources. </w:t>
      </w:r>
    </w:p>
    <w:p w14:paraId="36FCD9A4" w14:textId="1095FA2F" w:rsidR="00022324" w:rsidRPr="00887C69" w:rsidRDefault="00022324" w:rsidP="00916B74">
      <w:r w:rsidRPr="00887C69">
        <w:t>Students are encouraged to utilize these services throughout the semester; more information is available at</w:t>
      </w:r>
      <w:hyperlink r:id="rId44" w:history="1">
        <w:r w:rsidRPr="00887C69">
          <w:rPr>
            <w:rStyle w:val="Hyperlink"/>
            <w:rFonts w:cs="Times New Roman"/>
          </w:rPr>
          <w:t xml:space="preserve"> https://retrieversupport.umbc.edu/</w:t>
        </w:r>
      </w:hyperlink>
      <w:r w:rsidRPr="00887C69">
        <w:t>.</w:t>
      </w:r>
    </w:p>
    <w:p w14:paraId="118B43B9" w14:textId="26B1CBB4" w:rsidR="00EF6B5B" w:rsidRDefault="00887C69" w:rsidP="00916B74">
      <w:pPr>
        <w:pStyle w:val="Heading1"/>
      </w:pPr>
      <w:r w:rsidRPr="00887C69">
        <w:t>Course schedule</w:t>
      </w:r>
    </w:p>
    <w:p w14:paraId="76DEA693" w14:textId="79BE07F5" w:rsidR="00EF6B5B" w:rsidRDefault="00916B74" w:rsidP="00916B74">
      <w:r w:rsidRPr="00916B74">
        <w:rPr>
          <w:rStyle w:val="Heading4Char"/>
        </w:rPr>
        <w:t>Legend:</w:t>
      </w:r>
      <w:r>
        <w:br/>
      </w:r>
      <w:r w:rsidR="00EF6B5B">
        <w:t xml:space="preserve">[T]: Required Textbook                                                                                                               </w:t>
      </w:r>
      <w:proofErr w:type="gramStart"/>
      <w:r w:rsidR="00EF6B5B">
        <w:t xml:space="preserve">   [</w:t>
      </w:r>
      <w:proofErr w:type="gramEnd"/>
      <w:r w:rsidR="00EF6B5B">
        <w:t>R]: Digital Library Reserves</w:t>
      </w:r>
      <w:r w:rsidR="00EF6B5B">
        <w:br/>
        <w:t>PP: Philosophy Practice                                                                                                               SRF: Strategic Reading Form</w:t>
      </w:r>
    </w:p>
    <w:p w14:paraId="009A15A8" w14:textId="0DE07469" w:rsidR="00022324" w:rsidRPr="00887C69" w:rsidRDefault="00887C69" w:rsidP="00916B74">
      <w:pPr>
        <w:pStyle w:val="Heading2"/>
      </w:pPr>
      <w:r>
        <w:t>Unit 0: Introduction</w:t>
      </w:r>
    </w:p>
    <w:tbl>
      <w:tblPr>
        <w:tblStyle w:val="PlainTable4"/>
        <w:tblW w:w="10878" w:type="dxa"/>
        <w:tblCellMar>
          <w:left w:w="144" w:type="dxa"/>
          <w:bottom w:w="144" w:type="dxa"/>
          <w:right w:w="216" w:type="dxa"/>
        </w:tblCellMar>
        <w:tblLook w:val="04A0" w:firstRow="1" w:lastRow="0" w:firstColumn="1" w:lastColumn="0" w:noHBand="0" w:noVBand="1"/>
      </w:tblPr>
      <w:tblGrid>
        <w:gridCol w:w="1451"/>
        <w:gridCol w:w="2419"/>
        <w:gridCol w:w="4770"/>
        <w:gridCol w:w="2238"/>
      </w:tblGrid>
      <w:tr w:rsidR="00EF6B5B" w:rsidRPr="00887C69" w14:paraId="34F5DBC3" w14:textId="77777777" w:rsidTr="00031736">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1451" w:type="dxa"/>
            <w:hideMark/>
          </w:tcPr>
          <w:p w14:paraId="530191B8" w14:textId="4AC0583F" w:rsidR="00887C69" w:rsidRPr="00887C69" w:rsidRDefault="00887C69" w:rsidP="00916B74">
            <w:pPr>
              <w:rPr>
                <w:rFonts w:eastAsia="Times New Roman"/>
              </w:rPr>
            </w:pPr>
            <w:r w:rsidRPr="00887C69">
              <w:rPr>
                <w:rFonts w:eastAsia="Times New Roman"/>
              </w:rPr>
              <w:t>Date</w:t>
            </w:r>
          </w:p>
        </w:tc>
        <w:tc>
          <w:tcPr>
            <w:tcW w:w="2419" w:type="dxa"/>
            <w:hideMark/>
          </w:tcPr>
          <w:p w14:paraId="7E4010B0" w14:textId="77777777" w:rsidR="00887C69" w:rsidRPr="00887C69" w:rsidRDefault="00887C69" w:rsidP="00916B74">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Topic</w:t>
            </w:r>
          </w:p>
        </w:tc>
        <w:tc>
          <w:tcPr>
            <w:tcW w:w="4770" w:type="dxa"/>
            <w:hideMark/>
          </w:tcPr>
          <w:p w14:paraId="7ACD2FC3" w14:textId="77777777" w:rsidR="00887C69" w:rsidRPr="00887C69" w:rsidRDefault="00887C69" w:rsidP="00916B74">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Readings</w:t>
            </w:r>
          </w:p>
        </w:tc>
        <w:tc>
          <w:tcPr>
            <w:tcW w:w="2238" w:type="dxa"/>
            <w:hideMark/>
          </w:tcPr>
          <w:p w14:paraId="2CAE4766" w14:textId="44B45B07" w:rsidR="00887C69" w:rsidRPr="00887C69" w:rsidRDefault="00EF6B5B" w:rsidP="00916B74">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Pr>
                <w:rFonts w:eastAsia="Times New Roman"/>
              </w:rPr>
              <w:t>HW (Due)</w:t>
            </w:r>
          </w:p>
        </w:tc>
      </w:tr>
      <w:tr w:rsidR="00EF6B5B" w:rsidRPr="00887C69" w14:paraId="65B81EA6" w14:textId="77777777" w:rsidTr="00EF6B5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51" w:type="dxa"/>
            <w:hideMark/>
          </w:tcPr>
          <w:p w14:paraId="56FC9B29" w14:textId="39AB95FD" w:rsidR="00887C69" w:rsidRPr="00887C69" w:rsidRDefault="00887C69" w:rsidP="00916B74">
            <w:pPr>
              <w:rPr>
                <w:rFonts w:eastAsia="Times New Roman" w:cs="Times New Roman"/>
              </w:rPr>
            </w:pPr>
            <w:r>
              <w:rPr>
                <w:rFonts w:eastAsia="Times New Roman"/>
              </w:rPr>
              <w:t xml:space="preserve">M </w:t>
            </w:r>
            <w:r w:rsidRPr="00887C69">
              <w:rPr>
                <w:rFonts w:eastAsia="Times New Roman"/>
              </w:rPr>
              <w:t>1/26</w:t>
            </w:r>
          </w:p>
        </w:tc>
        <w:tc>
          <w:tcPr>
            <w:tcW w:w="2419" w:type="dxa"/>
            <w:hideMark/>
          </w:tcPr>
          <w:p w14:paraId="33D94D23" w14:textId="018B56D2" w:rsidR="00887C69" w:rsidRPr="00887C69" w:rsidRDefault="00887C69" w:rsidP="00916B74">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87C69">
              <w:rPr>
                <w:rFonts w:eastAsia="Times New Roman"/>
              </w:rPr>
              <w:t xml:space="preserve">General </w:t>
            </w:r>
            <w:r w:rsidRPr="00887C69">
              <w:rPr>
                <w:rFonts w:eastAsia="Times New Roman"/>
              </w:rPr>
              <w:t>Introduction</w:t>
            </w:r>
          </w:p>
        </w:tc>
        <w:tc>
          <w:tcPr>
            <w:tcW w:w="4770" w:type="dxa"/>
            <w:hideMark/>
          </w:tcPr>
          <w:p w14:paraId="35869B6D" w14:textId="77777777" w:rsidR="00887C69" w:rsidRDefault="00887C69" w:rsidP="00916B74">
            <w:pPr>
              <w:cnfStyle w:val="000000100000" w:firstRow="0" w:lastRow="0" w:firstColumn="0" w:lastColumn="0" w:oddVBand="0" w:evenVBand="0" w:oddHBand="1" w:evenHBand="0" w:firstRowFirstColumn="0" w:firstRowLastColumn="0" w:lastRowFirstColumn="0" w:lastRowLastColumn="0"/>
              <w:rPr>
                <w:rFonts w:eastAsia="Times New Roman"/>
              </w:rPr>
            </w:pPr>
            <w:r w:rsidRPr="00887C69">
              <w:rPr>
                <w:rFonts w:eastAsia="Times New Roman"/>
              </w:rPr>
              <w:t>Syllabus</w:t>
            </w:r>
          </w:p>
          <w:p w14:paraId="3270F801" w14:textId="77777777" w:rsidR="00EF6B5B" w:rsidRPr="00887C69" w:rsidRDefault="00EF6B5B" w:rsidP="00916B74">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2238" w:type="dxa"/>
            <w:hideMark/>
          </w:tcPr>
          <w:p w14:paraId="32E7125C" w14:textId="054F8170" w:rsidR="00887C69" w:rsidRPr="00887C69" w:rsidRDefault="00EF6B5B" w:rsidP="00916B74">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none</w:t>
            </w:r>
          </w:p>
        </w:tc>
      </w:tr>
      <w:tr w:rsidR="00EF6B5B" w:rsidRPr="00887C69" w14:paraId="6AC01946" w14:textId="77777777" w:rsidTr="00EF6B5B">
        <w:trPr>
          <w:trHeight w:val="435"/>
        </w:trPr>
        <w:tc>
          <w:tcPr>
            <w:cnfStyle w:val="001000000000" w:firstRow="0" w:lastRow="0" w:firstColumn="1" w:lastColumn="0" w:oddVBand="0" w:evenVBand="0" w:oddHBand="0" w:evenHBand="0" w:firstRowFirstColumn="0" w:firstRowLastColumn="0" w:lastRowFirstColumn="0" w:lastRowLastColumn="0"/>
            <w:tcW w:w="1451" w:type="dxa"/>
            <w:hideMark/>
          </w:tcPr>
          <w:p w14:paraId="637CAE3A" w14:textId="24BE5181" w:rsidR="00887C69" w:rsidRPr="00887C69" w:rsidRDefault="00887C69" w:rsidP="00916B74">
            <w:pPr>
              <w:rPr>
                <w:rFonts w:eastAsia="Times New Roman" w:cs="Times New Roman"/>
              </w:rPr>
            </w:pPr>
            <w:r>
              <w:rPr>
                <w:rFonts w:eastAsia="Times New Roman"/>
              </w:rPr>
              <w:t xml:space="preserve">W </w:t>
            </w:r>
            <w:r w:rsidRPr="00887C69">
              <w:rPr>
                <w:rFonts w:eastAsia="Times New Roman"/>
              </w:rPr>
              <w:t>1/28</w:t>
            </w:r>
          </w:p>
        </w:tc>
        <w:tc>
          <w:tcPr>
            <w:tcW w:w="2419" w:type="dxa"/>
            <w:hideMark/>
          </w:tcPr>
          <w:p w14:paraId="4134E4CD" w14:textId="77777777" w:rsidR="00887C69" w:rsidRPr="00887C69" w:rsidRDefault="00887C69" w:rsidP="00916B74">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What is Moral Theory?</w:t>
            </w:r>
          </w:p>
        </w:tc>
        <w:tc>
          <w:tcPr>
            <w:tcW w:w="4770" w:type="dxa"/>
            <w:hideMark/>
          </w:tcPr>
          <w:p w14:paraId="5596E2F2" w14:textId="641EC4C1" w:rsidR="00887C69" w:rsidRDefault="00887C69" w:rsidP="00916B74">
            <w:pPr>
              <w:cnfStyle w:val="000000000000" w:firstRow="0" w:lastRow="0" w:firstColumn="0" w:lastColumn="0" w:oddVBand="0" w:evenVBand="0" w:oddHBand="0" w:evenHBand="0" w:firstRowFirstColumn="0" w:firstRowLastColumn="0" w:lastRowFirstColumn="0" w:lastRowLastColumn="0"/>
              <w:rPr>
                <w:rFonts w:eastAsia="Times New Roman"/>
              </w:rPr>
            </w:pPr>
            <w:r w:rsidRPr="00887C69">
              <w:rPr>
                <w:rFonts w:eastAsia="Times New Roman"/>
              </w:rPr>
              <w:t xml:space="preserve">Mark Timmons &amp; Joshua Glasgow, A Moral Theory Primer, pp. 1-5 </w:t>
            </w:r>
            <w:r w:rsidRPr="00887C69">
              <w:rPr>
                <w:rFonts w:eastAsia="Times New Roman"/>
              </w:rPr>
              <w:t>[T]</w:t>
            </w:r>
          </w:p>
          <w:p w14:paraId="253A5E5F" w14:textId="53E0BA63" w:rsidR="00EF6B5B" w:rsidRPr="00887C69" w:rsidRDefault="00EF6B5B" w:rsidP="00916B74">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2238" w:type="dxa"/>
            <w:hideMark/>
          </w:tcPr>
          <w:p w14:paraId="4B432A71" w14:textId="7164973B" w:rsidR="00887C69" w:rsidRPr="00887C69" w:rsidRDefault="00EF6B5B" w:rsidP="00916B74">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none</w:t>
            </w:r>
          </w:p>
        </w:tc>
      </w:tr>
      <w:tr w:rsidR="00EF6B5B" w:rsidRPr="00887C69" w14:paraId="50CFA81E" w14:textId="77777777" w:rsidTr="00EF6B5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51" w:type="dxa"/>
            <w:hideMark/>
          </w:tcPr>
          <w:p w14:paraId="669685AB" w14:textId="015DF9D3" w:rsidR="00887C69" w:rsidRPr="00887C69" w:rsidRDefault="00887C69" w:rsidP="00916B74">
            <w:pPr>
              <w:rPr>
                <w:rFonts w:eastAsia="Times New Roman" w:cs="Times New Roman"/>
              </w:rPr>
            </w:pPr>
            <w:r>
              <w:rPr>
                <w:rFonts w:eastAsia="Times New Roman"/>
              </w:rPr>
              <w:t xml:space="preserve">F </w:t>
            </w:r>
            <w:r w:rsidRPr="00887C69">
              <w:rPr>
                <w:rFonts w:eastAsia="Times New Roman"/>
              </w:rPr>
              <w:t>1/30</w:t>
            </w:r>
          </w:p>
        </w:tc>
        <w:tc>
          <w:tcPr>
            <w:tcW w:w="2419" w:type="dxa"/>
            <w:hideMark/>
          </w:tcPr>
          <w:p w14:paraId="3792D8E6" w14:textId="77777777" w:rsidR="00887C69" w:rsidRPr="00887C69" w:rsidRDefault="00887C69" w:rsidP="00916B74">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87C69">
              <w:rPr>
                <w:rFonts w:eastAsia="Times New Roman"/>
              </w:rPr>
              <w:t>Are You a Moral Relativist? </w:t>
            </w:r>
          </w:p>
        </w:tc>
        <w:tc>
          <w:tcPr>
            <w:tcW w:w="4770" w:type="dxa"/>
            <w:hideMark/>
          </w:tcPr>
          <w:p w14:paraId="1797B8FD" w14:textId="0B731635" w:rsidR="00EF6B5B" w:rsidRPr="00887C69" w:rsidRDefault="00887C69" w:rsidP="00916B74">
            <w:pPr>
              <w:cnfStyle w:val="000000100000" w:firstRow="0" w:lastRow="0" w:firstColumn="0" w:lastColumn="0" w:oddVBand="0" w:evenVBand="0" w:oddHBand="1" w:evenHBand="0" w:firstRowFirstColumn="0" w:firstRowLastColumn="0" w:lastRowFirstColumn="0" w:lastRowLastColumn="0"/>
              <w:rPr>
                <w:rFonts w:eastAsia="Times New Roman"/>
              </w:rPr>
            </w:pPr>
            <w:r w:rsidRPr="00887C69">
              <w:rPr>
                <w:rFonts w:eastAsia="Times New Roman"/>
              </w:rPr>
              <w:t xml:space="preserve">Mark Timmons, Why I am not a Moral Relativist (and Neither are You), </w:t>
            </w:r>
            <w:r w:rsidR="00916B74">
              <w:rPr>
                <w:rFonts w:eastAsia="Times New Roman"/>
              </w:rPr>
              <w:br/>
            </w:r>
            <w:r w:rsidRPr="00887C69">
              <w:rPr>
                <w:rFonts w:eastAsia="Times New Roman"/>
              </w:rPr>
              <w:t xml:space="preserve">pp. 41-48 </w:t>
            </w:r>
            <w:r w:rsidRPr="00887C69">
              <w:rPr>
                <w:rFonts w:eastAsia="Times New Roman"/>
              </w:rPr>
              <w:t>[T]</w:t>
            </w:r>
          </w:p>
        </w:tc>
        <w:tc>
          <w:tcPr>
            <w:tcW w:w="2238" w:type="dxa"/>
            <w:hideMark/>
          </w:tcPr>
          <w:p w14:paraId="32A075B0" w14:textId="2CA40905" w:rsidR="00887C69" w:rsidRPr="00887C69" w:rsidRDefault="00EF6B5B" w:rsidP="00916B74">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Pr>
                <w:rFonts w:eastAsia="Times New Roman"/>
              </w:rPr>
              <w:t>PP</w:t>
            </w:r>
            <w:r w:rsidR="00887C69" w:rsidRPr="00887C69">
              <w:rPr>
                <w:rFonts w:eastAsia="Times New Roman"/>
              </w:rPr>
              <w:t xml:space="preserve"> 1</w:t>
            </w:r>
            <w:r>
              <w:rPr>
                <w:rFonts w:eastAsia="Times New Roman"/>
              </w:rPr>
              <w:t xml:space="preserve"> </w:t>
            </w:r>
            <w:r>
              <w:rPr>
                <w:rFonts w:eastAsia="Times New Roman"/>
              </w:rPr>
              <w:t>(F @ 9am)</w:t>
            </w:r>
          </w:p>
        </w:tc>
      </w:tr>
    </w:tbl>
    <w:p w14:paraId="1C3EB0E7" w14:textId="07568A3D" w:rsidR="00022324" w:rsidRPr="00887C69" w:rsidRDefault="00887C69" w:rsidP="00916B74">
      <w:pPr>
        <w:pStyle w:val="Heading2"/>
      </w:pPr>
      <w:r>
        <w:t>UNIT 1: FREEDOM OF SPEECH</w:t>
      </w:r>
    </w:p>
    <w:tbl>
      <w:tblPr>
        <w:tblStyle w:val="PlainTable4"/>
        <w:tblW w:w="10890" w:type="dxa"/>
        <w:tblCellMar>
          <w:left w:w="144" w:type="dxa"/>
          <w:bottom w:w="144" w:type="dxa"/>
          <w:right w:w="216" w:type="dxa"/>
        </w:tblCellMar>
        <w:tblLook w:val="04A0" w:firstRow="1" w:lastRow="0" w:firstColumn="1" w:lastColumn="0" w:noHBand="0" w:noVBand="1"/>
      </w:tblPr>
      <w:tblGrid>
        <w:gridCol w:w="1527"/>
        <w:gridCol w:w="2523"/>
        <w:gridCol w:w="4680"/>
        <w:gridCol w:w="2160"/>
      </w:tblGrid>
      <w:tr w:rsidR="00EF6B5B" w:rsidRPr="00EF6B5B" w14:paraId="3BD037DE" w14:textId="77777777" w:rsidTr="00031736">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1527" w:type="dxa"/>
            <w:hideMark/>
          </w:tcPr>
          <w:p w14:paraId="7CDE6614" w14:textId="17FA6712" w:rsidR="00887C69" w:rsidRPr="00887C69" w:rsidRDefault="00887C69" w:rsidP="00916B74">
            <w:r w:rsidRPr="00887C69">
              <w:t>Date</w:t>
            </w:r>
          </w:p>
        </w:tc>
        <w:tc>
          <w:tcPr>
            <w:tcW w:w="2523" w:type="dxa"/>
            <w:hideMark/>
          </w:tcPr>
          <w:p w14:paraId="7AFEF929" w14:textId="77777777" w:rsidR="00887C69" w:rsidRPr="00887C69" w:rsidRDefault="00887C69" w:rsidP="00916B74">
            <w:pPr>
              <w:cnfStyle w:val="100000000000" w:firstRow="1" w:lastRow="0" w:firstColumn="0" w:lastColumn="0" w:oddVBand="0" w:evenVBand="0" w:oddHBand="0" w:evenHBand="0" w:firstRowFirstColumn="0" w:firstRowLastColumn="0" w:lastRowFirstColumn="0" w:lastRowLastColumn="0"/>
            </w:pPr>
            <w:r w:rsidRPr="00887C69">
              <w:t>Topic</w:t>
            </w:r>
          </w:p>
        </w:tc>
        <w:tc>
          <w:tcPr>
            <w:tcW w:w="4680" w:type="dxa"/>
            <w:hideMark/>
          </w:tcPr>
          <w:p w14:paraId="22A98951" w14:textId="77777777" w:rsidR="00887C69" w:rsidRPr="00887C69" w:rsidRDefault="00887C69" w:rsidP="00916B74">
            <w:pPr>
              <w:cnfStyle w:val="100000000000" w:firstRow="1" w:lastRow="0" w:firstColumn="0" w:lastColumn="0" w:oddVBand="0" w:evenVBand="0" w:oddHBand="0" w:evenHBand="0" w:firstRowFirstColumn="0" w:firstRowLastColumn="0" w:lastRowFirstColumn="0" w:lastRowLastColumn="0"/>
            </w:pPr>
            <w:r w:rsidRPr="00887C69">
              <w:t>Readings</w:t>
            </w:r>
          </w:p>
        </w:tc>
        <w:tc>
          <w:tcPr>
            <w:tcW w:w="2160" w:type="dxa"/>
            <w:hideMark/>
          </w:tcPr>
          <w:p w14:paraId="5D059FCC" w14:textId="5F4B65C6" w:rsidR="00887C69" w:rsidRPr="00887C69" w:rsidRDefault="00EF6B5B" w:rsidP="00916B74">
            <w:pPr>
              <w:cnfStyle w:val="100000000000" w:firstRow="1" w:lastRow="0" w:firstColumn="0" w:lastColumn="0" w:oddVBand="0" w:evenVBand="0" w:oddHBand="0" w:evenHBand="0" w:firstRowFirstColumn="0" w:firstRowLastColumn="0" w:lastRowFirstColumn="0" w:lastRowLastColumn="0"/>
            </w:pPr>
            <w:r w:rsidRPr="00EF6B5B">
              <w:t>HW (Due)</w:t>
            </w:r>
          </w:p>
        </w:tc>
      </w:tr>
      <w:tr w:rsidR="00EF6B5B" w:rsidRPr="00EF6B5B" w14:paraId="6344F9D6" w14:textId="77777777" w:rsidTr="00EF6B5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27" w:type="dxa"/>
            <w:hideMark/>
          </w:tcPr>
          <w:p w14:paraId="3DFC028F" w14:textId="48A77227" w:rsidR="00887C69" w:rsidRPr="00887C69" w:rsidRDefault="00887C69" w:rsidP="00916B74">
            <w:r w:rsidRPr="00EF6B5B">
              <w:t>M 2/2</w:t>
            </w:r>
          </w:p>
        </w:tc>
        <w:tc>
          <w:tcPr>
            <w:tcW w:w="2523" w:type="dxa"/>
            <w:hideMark/>
          </w:tcPr>
          <w:p w14:paraId="07FB09A9" w14:textId="12A526AE" w:rsidR="00887C69" w:rsidRPr="00887C69" w:rsidRDefault="00887C69" w:rsidP="00916B74">
            <w:pPr>
              <w:cnfStyle w:val="000000100000" w:firstRow="0" w:lastRow="0" w:firstColumn="0" w:lastColumn="0" w:oddVBand="0" w:evenVBand="0" w:oddHBand="1" w:evenHBand="0" w:firstRowFirstColumn="0" w:firstRowLastColumn="0" w:lastRowFirstColumn="0" w:lastRowLastColumn="0"/>
            </w:pPr>
            <w:r w:rsidRPr="00EF6B5B">
              <w:t>Introduction</w:t>
            </w:r>
          </w:p>
        </w:tc>
        <w:tc>
          <w:tcPr>
            <w:tcW w:w="4680" w:type="dxa"/>
            <w:hideMark/>
          </w:tcPr>
          <w:p w14:paraId="7D3E69DF" w14:textId="389ECC64" w:rsidR="00EF6B5B" w:rsidRPr="00EF6B5B" w:rsidRDefault="00887C69" w:rsidP="00916B74">
            <w:pPr>
              <w:cnfStyle w:val="000000100000" w:firstRow="0" w:lastRow="0" w:firstColumn="0" w:lastColumn="0" w:oddVBand="0" w:evenVBand="0" w:oddHBand="1" w:evenHBand="0" w:firstRowFirstColumn="0" w:firstRowLastColumn="0" w:lastRowFirstColumn="0" w:lastRowLastColumn="0"/>
            </w:pPr>
            <w:r w:rsidRPr="00EF6B5B">
              <w:t>Mark Timmons &amp; Joshua Glasgow, Freedom of Speech, pp. 161-165 [T]</w:t>
            </w:r>
          </w:p>
          <w:p w14:paraId="44AE467A" w14:textId="22EE2229" w:rsidR="00887C69" w:rsidRPr="00887C69" w:rsidRDefault="00887C69" w:rsidP="00916B74">
            <w:pPr>
              <w:cnfStyle w:val="000000100000" w:firstRow="0" w:lastRow="0" w:firstColumn="0" w:lastColumn="0" w:oddVBand="0" w:evenVBand="0" w:oddHBand="1" w:evenHBand="0" w:firstRowFirstColumn="0" w:firstRowLastColumn="0" w:lastRowFirstColumn="0" w:lastRowLastColumn="0"/>
            </w:pPr>
          </w:p>
        </w:tc>
        <w:tc>
          <w:tcPr>
            <w:tcW w:w="2160" w:type="dxa"/>
            <w:hideMark/>
          </w:tcPr>
          <w:p w14:paraId="6CD284FE" w14:textId="1CF898D8" w:rsidR="00887C69" w:rsidRPr="00887C69" w:rsidRDefault="00EF6B5B" w:rsidP="00916B74">
            <w:pPr>
              <w:cnfStyle w:val="000000100000" w:firstRow="0" w:lastRow="0" w:firstColumn="0" w:lastColumn="0" w:oddVBand="0" w:evenVBand="0" w:oddHBand="1" w:evenHBand="0" w:firstRowFirstColumn="0" w:firstRowLastColumn="0" w:lastRowFirstColumn="0" w:lastRowLastColumn="0"/>
            </w:pPr>
            <w:r w:rsidRPr="00EF6B5B">
              <w:t>none</w:t>
            </w:r>
          </w:p>
        </w:tc>
      </w:tr>
      <w:tr w:rsidR="00EF6B5B" w:rsidRPr="00EF6B5B" w14:paraId="565E6C9A" w14:textId="77777777" w:rsidTr="00EF6B5B">
        <w:trPr>
          <w:trHeight w:val="435"/>
        </w:trPr>
        <w:tc>
          <w:tcPr>
            <w:cnfStyle w:val="001000000000" w:firstRow="0" w:lastRow="0" w:firstColumn="1" w:lastColumn="0" w:oddVBand="0" w:evenVBand="0" w:oddHBand="0" w:evenHBand="0" w:firstRowFirstColumn="0" w:firstRowLastColumn="0" w:lastRowFirstColumn="0" w:lastRowLastColumn="0"/>
            <w:tcW w:w="1527" w:type="dxa"/>
            <w:hideMark/>
          </w:tcPr>
          <w:p w14:paraId="6831606E" w14:textId="70FBADF4" w:rsidR="00887C69" w:rsidRPr="00887C69" w:rsidRDefault="00887C69" w:rsidP="00916B74">
            <w:r w:rsidRPr="00EF6B5B">
              <w:t>W 2/4</w:t>
            </w:r>
          </w:p>
        </w:tc>
        <w:tc>
          <w:tcPr>
            <w:tcW w:w="2523" w:type="dxa"/>
            <w:hideMark/>
          </w:tcPr>
          <w:p w14:paraId="494D460F" w14:textId="11248801" w:rsidR="00887C69" w:rsidRPr="00887C69" w:rsidRDefault="00887C69" w:rsidP="00916B74">
            <w:pPr>
              <w:cnfStyle w:val="000000000000" w:firstRow="0" w:lastRow="0" w:firstColumn="0" w:lastColumn="0" w:oddVBand="0" w:evenVBand="0" w:oddHBand="0" w:evenHBand="0" w:firstRowFirstColumn="0" w:firstRowLastColumn="0" w:lastRowFirstColumn="0" w:lastRowLastColumn="0"/>
            </w:pPr>
            <w:r w:rsidRPr="00EF6B5B">
              <w:t xml:space="preserve">Should </w:t>
            </w:r>
            <w:r w:rsidR="00EF6B5B" w:rsidRPr="00EF6B5B">
              <w:t>All</w:t>
            </w:r>
            <w:r w:rsidRPr="00EF6B5B">
              <w:t xml:space="preserve"> Speech be Protected?</w:t>
            </w:r>
          </w:p>
        </w:tc>
        <w:tc>
          <w:tcPr>
            <w:tcW w:w="4680" w:type="dxa"/>
            <w:hideMark/>
          </w:tcPr>
          <w:p w14:paraId="7D365B5D" w14:textId="5927ACA8" w:rsidR="00EF6B5B" w:rsidRPr="00EF6B5B" w:rsidRDefault="00887C69" w:rsidP="00916B74">
            <w:pPr>
              <w:cnfStyle w:val="000000000000" w:firstRow="0" w:lastRow="0" w:firstColumn="0" w:lastColumn="0" w:oddVBand="0" w:evenVBand="0" w:oddHBand="0" w:evenHBand="0" w:firstRowFirstColumn="0" w:firstRowLastColumn="0" w:lastRowFirstColumn="0" w:lastRowLastColumn="0"/>
            </w:pPr>
            <w:r w:rsidRPr="00EF6B5B">
              <w:t xml:space="preserve">John Stuart Mill, </w:t>
            </w:r>
            <w:r w:rsidRPr="00916B74">
              <w:rPr>
                <w:i/>
                <w:iCs/>
              </w:rPr>
              <w:t>On Liberty</w:t>
            </w:r>
            <w:r w:rsidRPr="00EF6B5B">
              <w:t xml:space="preserve">, </w:t>
            </w:r>
            <w:r w:rsidR="00916B74">
              <w:br/>
            </w:r>
            <w:r w:rsidRPr="00EF6B5B">
              <w:t>pp. 169-171 [T]</w:t>
            </w:r>
          </w:p>
          <w:p w14:paraId="34858F15" w14:textId="7CF4EBC1" w:rsidR="00887C69" w:rsidRPr="00887C69" w:rsidRDefault="00887C69" w:rsidP="00916B74">
            <w:pPr>
              <w:cnfStyle w:val="000000000000" w:firstRow="0" w:lastRow="0" w:firstColumn="0" w:lastColumn="0" w:oddVBand="0" w:evenVBand="0" w:oddHBand="0" w:evenHBand="0" w:firstRowFirstColumn="0" w:firstRowLastColumn="0" w:lastRowFirstColumn="0" w:lastRowLastColumn="0"/>
            </w:pPr>
          </w:p>
        </w:tc>
        <w:tc>
          <w:tcPr>
            <w:tcW w:w="2160" w:type="dxa"/>
            <w:hideMark/>
          </w:tcPr>
          <w:p w14:paraId="02CEE61C" w14:textId="15FF1818" w:rsidR="00887C69" w:rsidRPr="00887C69" w:rsidRDefault="00EF6B5B" w:rsidP="00916B74">
            <w:pPr>
              <w:cnfStyle w:val="000000000000" w:firstRow="0" w:lastRow="0" w:firstColumn="0" w:lastColumn="0" w:oddVBand="0" w:evenVBand="0" w:oddHBand="0" w:evenHBand="0" w:firstRowFirstColumn="0" w:firstRowLastColumn="0" w:lastRowFirstColumn="0" w:lastRowLastColumn="0"/>
            </w:pPr>
            <w:r w:rsidRPr="00EF6B5B">
              <w:t>none</w:t>
            </w:r>
          </w:p>
        </w:tc>
      </w:tr>
      <w:tr w:rsidR="00EF6B5B" w:rsidRPr="00EF6B5B" w14:paraId="4F868ABA" w14:textId="77777777" w:rsidTr="00EF6B5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27" w:type="dxa"/>
            <w:hideMark/>
          </w:tcPr>
          <w:p w14:paraId="7F794522" w14:textId="6D3BC826" w:rsidR="00887C69" w:rsidRPr="00887C69" w:rsidRDefault="00887C69" w:rsidP="00916B74">
            <w:r w:rsidRPr="00EF6B5B">
              <w:t>F 2/6</w:t>
            </w:r>
          </w:p>
        </w:tc>
        <w:tc>
          <w:tcPr>
            <w:tcW w:w="2523" w:type="dxa"/>
            <w:hideMark/>
          </w:tcPr>
          <w:p w14:paraId="6A5E1D7D" w14:textId="529F89C2" w:rsidR="00887C69" w:rsidRPr="00887C69" w:rsidRDefault="00887C69" w:rsidP="00916B74">
            <w:pPr>
              <w:cnfStyle w:val="000000100000" w:firstRow="0" w:lastRow="0" w:firstColumn="0" w:lastColumn="0" w:oddVBand="0" w:evenVBand="0" w:oddHBand="1" w:evenHBand="0" w:firstRowFirstColumn="0" w:firstRowLastColumn="0" w:lastRowFirstColumn="0" w:lastRowLastColumn="0"/>
            </w:pPr>
            <w:r w:rsidRPr="00EF6B5B">
              <w:t>Can Speech Harm?</w:t>
            </w:r>
          </w:p>
        </w:tc>
        <w:tc>
          <w:tcPr>
            <w:tcW w:w="4680" w:type="dxa"/>
            <w:hideMark/>
          </w:tcPr>
          <w:p w14:paraId="470D5BC8" w14:textId="7A74F658" w:rsidR="00EF6B5B" w:rsidRPr="00EF6B5B" w:rsidRDefault="00887C69" w:rsidP="00916B74">
            <w:pPr>
              <w:cnfStyle w:val="000000100000" w:firstRow="0" w:lastRow="0" w:firstColumn="0" w:lastColumn="0" w:oddVBand="0" w:evenVBand="0" w:oddHBand="1" w:evenHBand="0" w:firstRowFirstColumn="0" w:firstRowLastColumn="0" w:lastRowFirstColumn="0" w:lastRowLastColumn="0"/>
            </w:pPr>
            <w:r w:rsidRPr="00EF6B5B">
              <w:t>Mari Matsuda, Public Response to Racist Speech: Considering the Victim’s Story (pp. 2326-2341) [R]</w:t>
            </w:r>
          </w:p>
          <w:p w14:paraId="379E3315" w14:textId="138F01E6" w:rsidR="00887C69" w:rsidRPr="00887C69" w:rsidRDefault="00887C69" w:rsidP="00916B74">
            <w:pPr>
              <w:cnfStyle w:val="000000100000" w:firstRow="0" w:lastRow="0" w:firstColumn="0" w:lastColumn="0" w:oddVBand="0" w:evenVBand="0" w:oddHBand="1" w:evenHBand="0" w:firstRowFirstColumn="0" w:firstRowLastColumn="0" w:lastRowFirstColumn="0" w:lastRowLastColumn="0"/>
            </w:pPr>
          </w:p>
        </w:tc>
        <w:tc>
          <w:tcPr>
            <w:tcW w:w="2160" w:type="dxa"/>
            <w:hideMark/>
          </w:tcPr>
          <w:p w14:paraId="4B1A6AF8" w14:textId="58D73492" w:rsidR="00887C69" w:rsidRPr="00887C69" w:rsidRDefault="00887C69" w:rsidP="00916B74">
            <w:pPr>
              <w:cnfStyle w:val="000000100000" w:firstRow="0" w:lastRow="0" w:firstColumn="0" w:lastColumn="0" w:oddVBand="0" w:evenVBand="0" w:oddHBand="1" w:evenHBand="0" w:firstRowFirstColumn="0" w:firstRowLastColumn="0" w:lastRowFirstColumn="0" w:lastRowLastColumn="0"/>
            </w:pPr>
            <w:r w:rsidRPr="00EF6B5B">
              <w:t>P</w:t>
            </w:r>
            <w:r w:rsidR="00EF6B5B" w:rsidRPr="00EF6B5B">
              <w:t>P</w:t>
            </w:r>
            <w:r w:rsidRPr="00EF6B5B">
              <w:t xml:space="preserve"> 2</w:t>
            </w:r>
            <w:r w:rsidR="00EF6B5B" w:rsidRPr="00EF6B5B">
              <w:t xml:space="preserve"> (F @ 9am)</w:t>
            </w:r>
          </w:p>
        </w:tc>
      </w:tr>
      <w:tr w:rsidR="00EF6B5B" w:rsidRPr="00EF6B5B" w14:paraId="5786C96E" w14:textId="77777777" w:rsidTr="00EF6B5B">
        <w:trPr>
          <w:trHeight w:val="450"/>
        </w:trPr>
        <w:tc>
          <w:tcPr>
            <w:cnfStyle w:val="001000000000" w:firstRow="0" w:lastRow="0" w:firstColumn="1" w:lastColumn="0" w:oddVBand="0" w:evenVBand="0" w:oddHBand="0" w:evenHBand="0" w:firstRowFirstColumn="0" w:firstRowLastColumn="0" w:lastRowFirstColumn="0" w:lastRowLastColumn="0"/>
            <w:tcW w:w="1527" w:type="dxa"/>
          </w:tcPr>
          <w:p w14:paraId="4DF18068" w14:textId="7040EB94" w:rsidR="00887C69" w:rsidRPr="00EF6B5B" w:rsidRDefault="00887C69" w:rsidP="00916B74">
            <w:r w:rsidRPr="00EF6B5B">
              <w:lastRenderedPageBreak/>
              <w:t>2/9</w:t>
            </w:r>
            <w:r w:rsidR="00EF6B5B" w:rsidRPr="00EF6B5B">
              <w:t>-</w:t>
            </w:r>
            <w:r w:rsidRPr="00EF6B5B">
              <w:t>2/13</w:t>
            </w:r>
          </w:p>
        </w:tc>
        <w:tc>
          <w:tcPr>
            <w:tcW w:w="2523" w:type="dxa"/>
          </w:tcPr>
          <w:p w14:paraId="44D7F863" w14:textId="46238C91" w:rsidR="00887C69" w:rsidRPr="00EF6B5B" w:rsidRDefault="00887C69" w:rsidP="00916B74">
            <w:pPr>
              <w:cnfStyle w:val="000000000000" w:firstRow="0" w:lastRow="0" w:firstColumn="0" w:lastColumn="0" w:oddVBand="0" w:evenVBand="0" w:oddHBand="0" w:evenHBand="0" w:firstRowFirstColumn="0" w:firstRowLastColumn="0" w:lastRowFirstColumn="0" w:lastRowLastColumn="0"/>
            </w:pPr>
            <w:r w:rsidRPr="00EF6B5B">
              <w:t>Should College Campuses have Speech Codes?</w:t>
            </w:r>
          </w:p>
        </w:tc>
        <w:tc>
          <w:tcPr>
            <w:tcW w:w="4680" w:type="dxa"/>
          </w:tcPr>
          <w:p w14:paraId="2C60C94E" w14:textId="741B7B49" w:rsidR="00887C69" w:rsidRPr="00EF6B5B" w:rsidRDefault="00887C69" w:rsidP="00916B74">
            <w:pPr>
              <w:cnfStyle w:val="000000000000" w:firstRow="0" w:lastRow="0" w:firstColumn="0" w:lastColumn="0" w:oddVBand="0" w:evenVBand="0" w:oddHBand="0" w:evenHBand="0" w:firstRowFirstColumn="0" w:firstRowLastColumn="0" w:lastRowFirstColumn="0" w:lastRowLastColumn="0"/>
            </w:pPr>
            <w:r w:rsidRPr="00EF6B5B">
              <w:t>Andrew Altman, Speech Codes and Expressive Harm, pp. 172-181 [T]</w:t>
            </w:r>
          </w:p>
        </w:tc>
        <w:tc>
          <w:tcPr>
            <w:tcW w:w="2160" w:type="dxa"/>
          </w:tcPr>
          <w:p w14:paraId="58AB7E41" w14:textId="0D986A46" w:rsidR="00887C69" w:rsidRPr="00EF6B5B" w:rsidRDefault="00887C69" w:rsidP="00916B74">
            <w:pPr>
              <w:cnfStyle w:val="000000000000" w:firstRow="0" w:lastRow="0" w:firstColumn="0" w:lastColumn="0" w:oddVBand="0" w:evenVBand="0" w:oddHBand="0" w:evenHBand="0" w:firstRowFirstColumn="0" w:firstRowLastColumn="0" w:lastRowFirstColumn="0" w:lastRowLastColumn="0"/>
            </w:pPr>
            <w:r w:rsidRPr="00EF6B5B">
              <w:t>SRF</w:t>
            </w:r>
            <w:r w:rsidR="00EF6B5B" w:rsidRPr="00EF6B5B">
              <w:t xml:space="preserve"> 1 (W @ 9am)</w:t>
            </w:r>
          </w:p>
          <w:p w14:paraId="181778ED" w14:textId="5FC7C333"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rsidRPr="00EF6B5B">
              <w:t>PP 3 (F @ 9am)</w:t>
            </w:r>
          </w:p>
        </w:tc>
      </w:tr>
      <w:tr w:rsidR="00EF6B5B" w:rsidRPr="00EF6B5B" w14:paraId="6C88DEA1" w14:textId="77777777" w:rsidTr="00EF6B5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27" w:type="dxa"/>
          </w:tcPr>
          <w:p w14:paraId="7091B710" w14:textId="27E188AE" w:rsidR="00887C69" w:rsidRPr="00EF6B5B" w:rsidRDefault="00887C69" w:rsidP="00916B74">
            <w:r w:rsidRPr="00EF6B5B">
              <w:t>2/16-2/20</w:t>
            </w:r>
          </w:p>
        </w:tc>
        <w:tc>
          <w:tcPr>
            <w:tcW w:w="2523" w:type="dxa"/>
          </w:tcPr>
          <w:p w14:paraId="2128DA59" w14:textId="16CC2683" w:rsidR="00887C69" w:rsidRPr="00EF6B5B" w:rsidRDefault="00887C69" w:rsidP="00916B74">
            <w:pPr>
              <w:cnfStyle w:val="000000100000" w:firstRow="0" w:lastRow="0" w:firstColumn="0" w:lastColumn="0" w:oddVBand="0" w:evenVBand="0" w:oddHBand="1" w:evenHBand="0" w:firstRowFirstColumn="0" w:firstRowLastColumn="0" w:lastRowFirstColumn="0" w:lastRowLastColumn="0"/>
            </w:pPr>
            <w:r w:rsidRPr="00EF6B5B">
              <w:t>Must Universities Defend Free Speech?</w:t>
            </w:r>
          </w:p>
        </w:tc>
        <w:tc>
          <w:tcPr>
            <w:tcW w:w="4680" w:type="dxa"/>
          </w:tcPr>
          <w:p w14:paraId="3D3072D4" w14:textId="6243990A" w:rsidR="00EF6B5B" w:rsidRPr="00EF6B5B" w:rsidRDefault="00887C69" w:rsidP="00916B74">
            <w:pPr>
              <w:cnfStyle w:val="000000100000" w:firstRow="0" w:lastRow="0" w:firstColumn="0" w:lastColumn="0" w:oddVBand="0" w:evenVBand="0" w:oddHBand="1" w:evenHBand="0" w:firstRowFirstColumn="0" w:firstRowLastColumn="0" w:lastRowFirstColumn="0" w:lastRowLastColumn="0"/>
            </w:pPr>
            <w:r w:rsidRPr="00EF6B5B">
              <w:t xml:space="preserve">Keith Whittington, </w:t>
            </w:r>
            <w:r w:rsidR="00EF6B5B" w:rsidRPr="00EF6B5B">
              <w:t>Hate Speech</w:t>
            </w:r>
            <w:r w:rsidR="00EF6B5B" w:rsidRPr="00EF6B5B">
              <w:t xml:space="preserve"> in </w:t>
            </w:r>
            <w:r w:rsidRPr="00916B74">
              <w:rPr>
                <w:i/>
                <w:iCs/>
              </w:rPr>
              <w:t>Speak Freely: Why Universities Must Defend Free Speech</w:t>
            </w:r>
            <w:r w:rsidRPr="00EF6B5B">
              <w:t xml:space="preserve">, pp. 77-95 </w:t>
            </w:r>
            <w:r w:rsidR="00EF6B5B" w:rsidRPr="00EF6B5B">
              <w:t>[R]</w:t>
            </w:r>
          </w:p>
          <w:p w14:paraId="374D53A3" w14:textId="4884B341" w:rsidR="00887C69"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 xml:space="preserve">Optional: Whittington, </w:t>
            </w:r>
            <w:r w:rsidR="00887C69" w:rsidRPr="00EF6B5B">
              <w:t xml:space="preserve">Introduction </w:t>
            </w:r>
            <w:r>
              <w:br/>
            </w:r>
            <w:r w:rsidR="00887C69" w:rsidRPr="00EF6B5B">
              <w:t>pp. 1-9</w:t>
            </w:r>
            <w:r w:rsidRPr="00EF6B5B">
              <w:t xml:space="preserve"> [R]</w:t>
            </w:r>
          </w:p>
        </w:tc>
        <w:tc>
          <w:tcPr>
            <w:tcW w:w="2160" w:type="dxa"/>
          </w:tcPr>
          <w:p w14:paraId="209A15B9" w14:textId="797DBF01" w:rsidR="00EF6B5B" w:rsidRPr="00EF6B5B" w:rsidRDefault="00887C69" w:rsidP="00916B74">
            <w:pPr>
              <w:cnfStyle w:val="000000100000" w:firstRow="0" w:lastRow="0" w:firstColumn="0" w:lastColumn="0" w:oddVBand="0" w:evenVBand="0" w:oddHBand="1" w:evenHBand="0" w:firstRowFirstColumn="0" w:firstRowLastColumn="0" w:lastRowFirstColumn="0" w:lastRowLastColumn="0"/>
            </w:pPr>
            <w:r w:rsidRPr="00EF6B5B">
              <w:t>SRF 2</w:t>
            </w:r>
            <w:r w:rsidR="00EF6B5B" w:rsidRPr="00EF6B5B">
              <w:t xml:space="preserve"> </w:t>
            </w:r>
            <w:r w:rsidR="00EF6B5B" w:rsidRPr="00EF6B5B">
              <w:t>(W @ 9am)</w:t>
            </w:r>
          </w:p>
          <w:p w14:paraId="2C8E5CBF" w14:textId="7845AC36" w:rsidR="00887C69"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 xml:space="preserve">PP 4 </w:t>
            </w:r>
            <w:r w:rsidRPr="00EF6B5B">
              <w:t>(F @ 9am)</w:t>
            </w:r>
          </w:p>
        </w:tc>
      </w:tr>
      <w:tr w:rsidR="00EF6B5B" w:rsidRPr="00EF6B5B" w14:paraId="3B3EA908" w14:textId="77777777" w:rsidTr="00EF6B5B">
        <w:trPr>
          <w:trHeight w:val="450"/>
        </w:trPr>
        <w:tc>
          <w:tcPr>
            <w:cnfStyle w:val="001000000000" w:firstRow="0" w:lastRow="0" w:firstColumn="1" w:lastColumn="0" w:oddVBand="0" w:evenVBand="0" w:oddHBand="0" w:evenHBand="0" w:firstRowFirstColumn="0" w:firstRowLastColumn="0" w:lastRowFirstColumn="0" w:lastRowLastColumn="0"/>
            <w:tcW w:w="1527" w:type="dxa"/>
          </w:tcPr>
          <w:p w14:paraId="021CBF8E" w14:textId="549715F0" w:rsidR="00887C69" w:rsidRPr="00EF6B5B" w:rsidRDefault="00887C69" w:rsidP="00916B74">
            <w:r w:rsidRPr="00EF6B5B">
              <w:t>M 2/23</w:t>
            </w:r>
          </w:p>
        </w:tc>
        <w:tc>
          <w:tcPr>
            <w:tcW w:w="2523" w:type="dxa"/>
          </w:tcPr>
          <w:p w14:paraId="23ED6974" w14:textId="1B6F3302" w:rsidR="00887C69" w:rsidRPr="00EF6B5B" w:rsidRDefault="00887C69" w:rsidP="00916B74">
            <w:pPr>
              <w:cnfStyle w:val="000000000000" w:firstRow="0" w:lastRow="0" w:firstColumn="0" w:lastColumn="0" w:oddVBand="0" w:evenVBand="0" w:oddHBand="0" w:evenHBand="0" w:firstRowFirstColumn="0" w:firstRowLastColumn="0" w:lastRowFirstColumn="0" w:lastRowLastColumn="0"/>
            </w:pPr>
            <w:r w:rsidRPr="00EF6B5B">
              <w:t>REVIEW DAY</w:t>
            </w:r>
          </w:p>
        </w:tc>
        <w:tc>
          <w:tcPr>
            <w:tcW w:w="4680" w:type="dxa"/>
          </w:tcPr>
          <w:p w14:paraId="65F349D4" w14:textId="373930A9" w:rsidR="00887C69" w:rsidRPr="00EF6B5B" w:rsidRDefault="00EF6B5B" w:rsidP="00916B74">
            <w:pPr>
              <w:cnfStyle w:val="000000000000" w:firstRow="0" w:lastRow="0" w:firstColumn="0" w:lastColumn="0" w:oddVBand="0" w:evenVBand="0" w:oddHBand="0" w:evenHBand="0" w:firstRowFirstColumn="0" w:firstRowLastColumn="0" w:lastRowFirstColumn="0" w:lastRowLastColumn="0"/>
            </w:pPr>
            <w:r>
              <w:t>Study Guide</w:t>
            </w:r>
          </w:p>
        </w:tc>
        <w:tc>
          <w:tcPr>
            <w:tcW w:w="2160" w:type="dxa"/>
          </w:tcPr>
          <w:p w14:paraId="41642DD2" w14:textId="266C6A3E" w:rsidR="00887C69" w:rsidRPr="00EF6B5B" w:rsidRDefault="00EF6B5B" w:rsidP="00916B74">
            <w:pPr>
              <w:cnfStyle w:val="000000000000" w:firstRow="0" w:lastRow="0" w:firstColumn="0" w:lastColumn="0" w:oddVBand="0" w:evenVBand="0" w:oddHBand="0" w:evenHBand="0" w:firstRowFirstColumn="0" w:firstRowLastColumn="0" w:lastRowFirstColumn="0" w:lastRowLastColumn="0"/>
            </w:pPr>
            <w:r>
              <w:t>None</w:t>
            </w:r>
          </w:p>
        </w:tc>
      </w:tr>
      <w:tr w:rsidR="00EF6B5B" w:rsidRPr="00EF6B5B" w14:paraId="447B2FED" w14:textId="77777777" w:rsidTr="00EF6B5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27" w:type="dxa"/>
          </w:tcPr>
          <w:p w14:paraId="1DC2B13C" w14:textId="5F03B945" w:rsidR="00EF6B5B" w:rsidRPr="00EF6B5B" w:rsidRDefault="00EF6B5B" w:rsidP="00916B74">
            <w:r w:rsidRPr="00EF6B5B">
              <w:t>W 2/25</w:t>
            </w:r>
          </w:p>
        </w:tc>
        <w:tc>
          <w:tcPr>
            <w:tcW w:w="9363" w:type="dxa"/>
            <w:gridSpan w:val="3"/>
          </w:tcPr>
          <w:p w14:paraId="5AECAB79" w14:textId="59480248"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Unit 1 In-Class Exam</w:t>
            </w:r>
          </w:p>
        </w:tc>
      </w:tr>
    </w:tbl>
    <w:p w14:paraId="1FA48E8C" w14:textId="72A0F65A" w:rsidR="00A763D8" w:rsidRDefault="00EF6B5B" w:rsidP="00916B74">
      <w:pPr>
        <w:pStyle w:val="Heading2"/>
        <w:rPr>
          <w:rFonts w:eastAsia="Cambria"/>
        </w:rPr>
      </w:pPr>
      <w:r>
        <w:rPr>
          <w:rFonts w:eastAsia="Cambria"/>
        </w:rPr>
        <w:t>Unit 2: Abortion</w:t>
      </w:r>
    </w:p>
    <w:tbl>
      <w:tblPr>
        <w:tblStyle w:val="PlainTable4"/>
        <w:tblW w:w="10890" w:type="dxa"/>
        <w:tblCellMar>
          <w:left w:w="144" w:type="dxa"/>
          <w:bottom w:w="144" w:type="dxa"/>
          <w:right w:w="216" w:type="dxa"/>
        </w:tblCellMar>
        <w:tblLook w:val="04A0" w:firstRow="1" w:lastRow="0" w:firstColumn="1" w:lastColumn="0" w:noHBand="0" w:noVBand="1"/>
      </w:tblPr>
      <w:tblGrid>
        <w:gridCol w:w="1449"/>
        <w:gridCol w:w="2601"/>
        <w:gridCol w:w="4680"/>
        <w:gridCol w:w="2160"/>
      </w:tblGrid>
      <w:tr w:rsidR="00EF6B5B" w:rsidRPr="00887C69" w14:paraId="079A4D6D" w14:textId="77777777" w:rsidTr="00031736">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1449" w:type="dxa"/>
            <w:hideMark/>
          </w:tcPr>
          <w:p w14:paraId="48AEDCA7" w14:textId="46D01C0E" w:rsidR="00EF6B5B" w:rsidRPr="00887C69" w:rsidRDefault="00EF6B5B" w:rsidP="00916B74">
            <w:pPr>
              <w:rPr>
                <w:rFonts w:eastAsia="Times New Roman" w:cs="Times New Roman"/>
              </w:rPr>
            </w:pPr>
            <w:r w:rsidRPr="00887C69">
              <w:rPr>
                <w:rFonts w:eastAsia="Times New Roman"/>
              </w:rPr>
              <w:t>Date</w:t>
            </w:r>
            <w:r>
              <w:rPr>
                <w:rFonts w:eastAsia="Times New Roman"/>
              </w:rPr>
              <w:t>(s)</w:t>
            </w:r>
          </w:p>
        </w:tc>
        <w:tc>
          <w:tcPr>
            <w:tcW w:w="2601" w:type="dxa"/>
            <w:hideMark/>
          </w:tcPr>
          <w:p w14:paraId="7753D98B" w14:textId="77777777" w:rsidR="00EF6B5B" w:rsidRPr="00887C69" w:rsidRDefault="00EF6B5B" w:rsidP="00916B74">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Topic</w:t>
            </w:r>
          </w:p>
        </w:tc>
        <w:tc>
          <w:tcPr>
            <w:tcW w:w="4680" w:type="dxa"/>
            <w:hideMark/>
          </w:tcPr>
          <w:p w14:paraId="66CD9265" w14:textId="396036A3" w:rsidR="00EF6B5B" w:rsidRPr="00887C69" w:rsidRDefault="00EF6B5B" w:rsidP="00916B74">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rPr>
              <w:t>Reading</w:t>
            </w:r>
            <w:r>
              <w:rPr>
                <w:rFonts w:eastAsia="Times New Roman"/>
              </w:rPr>
              <w:t>(</w:t>
            </w:r>
            <w:r w:rsidRPr="00887C69">
              <w:rPr>
                <w:rFonts w:eastAsia="Times New Roman"/>
              </w:rPr>
              <w:t>s</w:t>
            </w:r>
            <w:r>
              <w:rPr>
                <w:rFonts w:eastAsia="Times New Roman"/>
              </w:rPr>
              <w:t>)</w:t>
            </w:r>
          </w:p>
        </w:tc>
        <w:tc>
          <w:tcPr>
            <w:tcW w:w="2160" w:type="dxa"/>
            <w:hideMark/>
          </w:tcPr>
          <w:p w14:paraId="777611EB" w14:textId="01F32099" w:rsidR="00EF6B5B" w:rsidRPr="00887C69" w:rsidRDefault="00EF6B5B" w:rsidP="00916B74">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887C69">
              <w:rPr>
                <w:rFonts w:eastAsia="Times New Roman" w:cs="Arial"/>
                <w:color w:val="000000"/>
              </w:rPr>
              <w:t>H</w:t>
            </w:r>
            <w:r>
              <w:rPr>
                <w:rFonts w:eastAsia="Times New Roman" w:cs="Arial"/>
                <w:color w:val="000000"/>
              </w:rPr>
              <w:t>W</w:t>
            </w:r>
            <w:r>
              <w:rPr>
                <w:rFonts w:eastAsia="Times New Roman"/>
              </w:rPr>
              <w:t xml:space="preserve"> (Due)</w:t>
            </w:r>
          </w:p>
        </w:tc>
      </w:tr>
      <w:tr w:rsidR="00EF6B5B" w:rsidRPr="00887C69" w14:paraId="2FF15AE0" w14:textId="77777777" w:rsidTr="00EF6B5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49" w:type="dxa"/>
            <w:hideMark/>
          </w:tcPr>
          <w:p w14:paraId="4598F509" w14:textId="6B95051F" w:rsidR="00EF6B5B" w:rsidRPr="00887C69" w:rsidRDefault="00EF6B5B" w:rsidP="00916B74">
            <w:r w:rsidRPr="00EF6B5B">
              <w:t>F 2/27</w:t>
            </w:r>
          </w:p>
        </w:tc>
        <w:tc>
          <w:tcPr>
            <w:tcW w:w="2601" w:type="dxa"/>
            <w:hideMark/>
          </w:tcPr>
          <w:p w14:paraId="17FD3B14" w14:textId="68CDF147" w:rsidR="00EF6B5B" w:rsidRPr="00887C69" w:rsidRDefault="00EF6B5B" w:rsidP="00916B74">
            <w:pPr>
              <w:cnfStyle w:val="000000100000" w:firstRow="0" w:lastRow="0" w:firstColumn="0" w:lastColumn="0" w:oddVBand="0" w:evenVBand="0" w:oddHBand="1" w:evenHBand="0" w:firstRowFirstColumn="0" w:firstRowLastColumn="0" w:lastRowFirstColumn="0" w:lastRowLastColumn="0"/>
            </w:pPr>
            <w:r w:rsidRPr="00EF6B5B">
              <w:t>Introduction to Abortion</w:t>
            </w:r>
          </w:p>
        </w:tc>
        <w:tc>
          <w:tcPr>
            <w:tcW w:w="4680" w:type="dxa"/>
            <w:hideMark/>
          </w:tcPr>
          <w:p w14:paraId="17939AB1" w14:textId="74D74578" w:rsidR="00EF6B5B" w:rsidRPr="00887C69" w:rsidRDefault="00EF6B5B" w:rsidP="00916B74">
            <w:pPr>
              <w:cnfStyle w:val="000000100000" w:firstRow="0" w:lastRow="0" w:firstColumn="0" w:lastColumn="0" w:oddVBand="0" w:evenVBand="0" w:oddHBand="1" w:evenHBand="0" w:firstRowFirstColumn="0" w:firstRowLastColumn="0" w:lastRowFirstColumn="0" w:lastRowLastColumn="0"/>
            </w:pPr>
            <w:r w:rsidRPr="00EF6B5B">
              <w:t>Mark Timmons &amp; Joshua Glasgow, Abortion, pp. 407 - 414 [T]</w:t>
            </w:r>
          </w:p>
        </w:tc>
        <w:tc>
          <w:tcPr>
            <w:tcW w:w="2160" w:type="dxa"/>
            <w:hideMark/>
          </w:tcPr>
          <w:p w14:paraId="14A24302" w14:textId="5DAFC64A" w:rsidR="00EF6B5B" w:rsidRPr="00887C69" w:rsidRDefault="00EF6B5B" w:rsidP="00916B74">
            <w:pPr>
              <w:cnfStyle w:val="000000100000" w:firstRow="0" w:lastRow="0" w:firstColumn="0" w:lastColumn="0" w:oddVBand="0" w:evenVBand="0" w:oddHBand="1" w:evenHBand="0" w:firstRowFirstColumn="0" w:firstRowLastColumn="0" w:lastRowFirstColumn="0" w:lastRowLastColumn="0"/>
            </w:pPr>
            <w:r w:rsidRPr="00EF6B5B">
              <w:t>none</w:t>
            </w:r>
          </w:p>
        </w:tc>
      </w:tr>
      <w:tr w:rsidR="00EF6B5B" w:rsidRPr="00887C69" w14:paraId="3E3B93E4" w14:textId="77777777" w:rsidTr="00EF6B5B">
        <w:trPr>
          <w:trHeight w:val="435"/>
        </w:trPr>
        <w:tc>
          <w:tcPr>
            <w:cnfStyle w:val="001000000000" w:firstRow="0" w:lastRow="0" w:firstColumn="1" w:lastColumn="0" w:oddVBand="0" w:evenVBand="0" w:oddHBand="0" w:evenHBand="0" w:firstRowFirstColumn="0" w:firstRowLastColumn="0" w:lastRowFirstColumn="0" w:lastRowLastColumn="0"/>
            <w:tcW w:w="1449" w:type="dxa"/>
            <w:hideMark/>
          </w:tcPr>
          <w:p w14:paraId="59381139" w14:textId="1BA8F047" w:rsidR="00EF6B5B" w:rsidRPr="00887C69" w:rsidRDefault="00EF6B5B" w:rsidP="00916B74">
            <w:r w:rsidRPr="00EF6B5B">
              <w:t>3/2-3/6</w:t>
            </w:r>
          </w:p>
        </w:tc>
        <w:tc>
          <w:tcPr>
            <w:tcW w:w="2601" w:type="dxa"/>
            <w:hideMark/>
          </w:tcPr>
          <w:p w14:paraId="56F9AD58" w14:textId="205C83D3" w:rsidR="00EF6B5B" w:rsidRPr="00887C69" w:rsidRDefault="00EF6B5B" w:rsidP="00916B74">
            <w:pPr>
              <w:cnfStyle w:val="000000000000" w:firstRow="0" w:lastRow="0" w:firstColumn="0" w:lastColumn="0" w:oddVBand="0" w:evenVBand="0" w:oddHBand="0" w:evenHBand="0" w:firstRowFirstColumn="0" w:firstRowLastColumn="0" w:lastRowFirstColumn="0" w:lastRowLastColumn="0"/>
            </w:pPr>
            <w:r w:rsidRPr="00EF6B5B">
              <w:t xml:space="preserve">Is a fetus a </w:t>
            </w:r>
            <w:r w:rsidR="00740C85">
              <w:t>“</w:t>
            </w:r>
            <w:r w:rsidRPr="00EF6B5B">
              <w:t>person</w:t>
            </w:r>
            <w:r w:rsidR="00740C85">
              <w:t>”</w:t>
            </w:r>
            <w:r w:rsidRPr="00EF6B5B">
              <w:t>?</w:t>
            </w:r>
          </w:p>
        </w:tc>
        <w:tc>
          <w:tcPr>
            <w:tcW w:w="4680" w:type="dxa"/>
            <w:hideMark/>
          </w:tcPr>
          <w:p w14:paraId="73E2CF91" w14:textId="251532E0"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rsidRPr="00EF6B5B">
              <w:t xml:space="preserve">Peter Singer, Taking A Life: The Embryo and the Fetus, in </w:t>
            </w:r>
            <w:r w:rsidRPr="00916B74">
              <w:rPr>
                <w:i/>
                <w:iCs/>
              </w:rPr>
              <w:t>Practical Ethics</w:t>
            </w:r>
            <w:r w:rsidRPr="00EF6B5B">
              <w:t xml:space="preserve">,  </w:t>
            </w:r>
            <w:r>
              <w:br/>
            </w:r>
            <w:r w:rsidRPr="00EF6B5B">
              <w:t>pp. 123-9; 134-8 [R]</w:t>
            </w:r>
          </w:p>
          <w:p w14:paraId="03BBA53C" w14:textId="5AAAE302"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rsidRPr="00EF6B5B">
              <w:t>Lee and George, The Wrong of Abortion, pp. TBD [R]</w:t>
            </w:r>
          </w:p>
        </w:tc>
        <w:tc>
          <w:tcPr>
            <w:tcW w:w="2160" w:type="dxa"/>
            <w:hideMark/>
          </w:tcPr>
          <w:p w14:paraId="3C5B9D34" w14:textId="1DBECA1A"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rsidRPr="00EF6B5B">
              <w:t>SRF 3 (W @9 am)</w:t>
            </w:r>
          </w:p>
          <w:p w14:paraId="50BEAE8F" w14:textId="0191096E" w:rsidR="00EF6B5B" w:rsidRPr="00887C69" w:rsidRDefault="00EF6B5B" w:rsidP="00916B74">
            <w:pPr>
              <w:cnfStyle w:val="000000000000" w:firstRow="0" w:lastRow="0" w:firstColumn="0" w:lastColumn="0" w:oddVBand="0" w:evenVBand="0" w:oddHBand="0" w:evenHBand="0" w:firstRowFirstColumn="0" w:firstRowLastColumn="0" w:lastRowFirstColumn="0" w:lastRowLastColumn="0"/>
            </w:pPr>
            <w:r w:rsidRPr="00EF6B5B">
              <w:t>PP 5 (F @ 9 am)</w:t>
            </w:r>
          </w:p>
        </w:tc>
      </w:tr>
      <w:tr w:rsidR="00EF6B5B" w:rsidRPr="00887C69" w14:paraId="6E9F7070" w14:textId="77777777" w:rsidTr="00EF6B5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49" w:type="dxa"/>
          </w:tcPr>
          <w:p w14:paraId="0045D364" w14:textId="27D2A904" w:rsidR="00EF6B5B" w:rsidRPr="00EF6B5B" w:rsidRDefault="00EF6B5B" w:rsidP="00916B74">
            <w:r w:rsidRPr="00EF6B5B">
              <w:t>3/9 - 3/13</w:t>
            </w:r>
          </w:p>
        </w:tc>
        <w:tc>
          <w:tcPr>
            <w:tcW w:w="2601" w:type="dxa"/>
          </w:tcPr>
          <w:p w14:paraId="11CB4666" w14:textId="4BBD9A85"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Is Killing Morally Wrong?</w:t>
            </w:r>
          </w:p>
        </w:tc>
        <w:tc>
          <w:tcPr>
            <w:tcW w:w="4680" w:type="dxa"/>
          </w:tcPr>
          <w:p w14:paraId="2567C122" w14:textId="394D822F"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 xml:space="preserve">Marquis, Why Abortion is Immoral, </w:t>
            </w:r>
            <w:r>
              <w:br/>
            </w:r>
            <w:r w:rsidRPr="00EF6B5B">
              <w:t>pp. 429 – 433 [T]</w:t>
            </w:r>
          </w:p>
          <w:p w14:paraId="3E586AD5" w14:textId="6D881180"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 xml:space="preserve">Peter Singer, Taking A Life: The Embryo and the Fetus, in </w:t>
            </w:r>
            <w:r w:rsidRPr="00916B74">
              <w:rPr>
                <w:i/>
                <w:iCs/>
              </w:rPr>
              <w:t>Practical Ethics</w:t>
            </w:r>
            <w:r w:rsidRPr="00EF6B5B">
              <w:t xml:space="preserve">, </w:t>
            </w:r>
            <w:r>
              <w:br/>
            </w:r>
            <w:r w:rsidRPr="00EF6B5B">
              <w:t>pp. 141-144 [R]</w:t>
            </w:r>
          </w:p>
        </w:tc>
        <w:tc>
          <w:tcPr>
            <w:tcW w:w="2160" w:type="dxa"/>
          </w:tcPr>
          <w:p w14:paraId="610742ED" w14:textId="18143FD5"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SRF 4 (W @9am)</w:t>
            </w:r>
            <w:r>
              <w:br/>
            </w:r>
            <w:r w:rsidRPr="00EF6B5B">
              <w:br/>
              <w:t>PP 6 (F @9am)</w:t>
            </w:r>
          </w:p>
        </w:tc>
      </w:tr>
      <w:tr w:rsidR="00EF6B5B" w:rsidRPr="00887C69" w14:paraId="40CC229A" w14:textId="77777777" w:rsidTr="00EF6B5B">
        <w:trPr>
          <w:trHeight w:val="450"/>
        </w:trPr>
        <w:tc>
          <w:tcPr>
            <w:cnfStyle w:val="001000000000" w:firstRow="0" w:lastRow="0" w:firstColumn="1" w:lastColumn="0" w:oddVBand="0" w:evenVBand="0" w:oddHBand="0" w:evenHBand="0" w:firstRowFirstColumn="0" w:firstRowLastColumn="0" w:lastRowFirstColumn="0" w:lastRowLastColumn="0"/>
            <w:tcW w:w="1449" w:type="dxa"/>
          </w:tcPr>
          <w:p w14:paraId="22C52A52" w14:textId="39E3B1C7" w:rsidR="00EF6B5B" w:rsidRPr="00EF6B5B" w:rsidRDefault="00EF6B5B" w:rsidP="00916B74">
            <w:r w:rsidRPr="00EF6B5B">
              <w:t>3/16-3/20</w:t>
            </w:r>
          </w:p>
        </w:tc>
        <w:tc>
          <w:tcPr>
            <w:tcW w:w="9441" w:type="dxa"/>
            <w:gridSpan w:val="3"/>
          </w:tcPr>
          <w:p w14:paraId="7C757310" w14:textId="5719542C" w:rsidR="00EF6B5B" w:rsidRPr="00916B74" w:rsidRDefault="00EF6B5B" w:rsidP="00916B74">
            <w:pPr>
              <w:jc w:val="center"/>
              <w:cnfStyle w:val="000000000000" w:firstRow="0" w:lastRow="0" w:firstColumn="0" w:lastColumn="0" w:oddVBand="0" w:evenVBand="0" w:oddHBand="0" w:evenHBand="0" w:firstRowFirstColumn="0" w:firstRowLastColumn="0" w:lastRowFirstColumn="0" w:lastRowLastColumn="0"/>
              <w:rPr>
                <w:b/>
                <w:bCs/>
              </w:rPr>
            </w:pPr>
            <w:r w:rsidRPr="00916B74">
              <w:rPr>
                <w:b/>
                <w:bCs/>
              </w:rPr>
              <w:t>SPRING BREAK</w:t>
            </w:r>
          </w:p>
        </w:tc>
      </w:tr>
      <w:tr w:rsidR="00EF6B5B" w:rsidRPr="00887C69" w14:paraId="18A23DB7" w14:textId="77777777" w:rsidTr="00EF6B5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49" w:type="dxa"/>
          </w:tcPr>
          <w:p w14:paraId="72583619" w14:textId="371C5AE3" w:rsidR="00EF6B5B" w:rsidRPr="00EF6B5B" w:rsidRDefault="00EF6B5B" w:rsidP="00916B74">
            <w:r w:rsidRPr="00EF6B5B">
              <w:lastRenderedPageBreak/>
              <w:t>3/23-3/27</w:t>
            </w:r>
          </w:p>
        </w:tc>
        <w:tc>
          <w:tcPr>
            <w:tcW w:w="2601" w:type="dxa"/>
          </w:tcPr>
          <w:p w14:paraId="3D205A36" w14:textId="06F13FC8"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What are rights?</w:t>
            </w:r>
          </w:p>
        </w:tc>
        <w:tc>
          <w:tcPr>
            <w:tcW w:w="4680" w:type="dxa"/>
          </w:tcPr>
          <w:p w14:paraId="1D31B07F" w14:textId="7694622A"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Judith Jarvis Thomson, A Defense of Abortion, pp. 433 – 442 [T]</w:t>
            </w:r>
          </w:p>
        </w:tc>
        <w:tc>
          <w:tcPr>
            <w:tcW w:w="2160" w:type="dxa"/>
          </w:tcPr>
          <w:p w14:paraId="411840EE" w14:textId="1365B1EF"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SRF 5 (W @9am)</w:t>
            </w:r>
          </w:p>
          <w:p w14:paraId="164CBAAD" w14:textId="3EF0BCB0"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PP 7 (F @9am)</w:t>
            </w:r>
          </w:p>
        </w:tc>
      </w:tr>
      <w:tr w:rsidR="00EF6B5B" w:rsidRPr="00887C69" w14:paraId="77C394BC" w14:textId="77777777" w:rsidTr="00EF6B5B">
        <w:trPr>
          <w:trHeight w:val="450"/>
        </w:trPr>
        <w:tc>
          <w:tcPr>
            <w:cnfStyle w:val="001000000000" w:firstRow="0" w:lastRow="0" w:firstColumn="1" w:lastColumn="0" w:oddVBand="0" w:evenVBand="0" w:oddHBand="0" w:evenHBand="0" w:firstRowFirstColumn="0" w:firstRowLastColumn="0" w:lastRowFirstColumn="0" w:lastRowLastColumn="0"/>
            <w:tcW w:w="1449" w:type="dxa"/>
          </w:tcPr>
          <w:p w14:paraId="61C83E67" w14:textId="06E8AD46" w:rsidR="00EF6B5B" w:rsidRPr="00EF6B5B" w:rsidRDefault="00EF6B5B" w:rsidP="00916B74">
            <w:r w:rsidRPr="00EF6B5B">
              <w:t>M 3/20</w:t>
            </w:r>
          </w:p>
        </w:tc>
        <w:tc>
          <w:tcPr>
            <w:tcW w:w="2601" w:type="dxa"/>
          </w:tcPr>
          <w:p w14:paraId="5A0EEBA7" w14:textId="4C75FA5E"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rsidRPr="00EF6B5B">
              <w:t>Exam Review</w:t>
            </w:r>
          </w:p>
        </w:tc>
        <w:tc>
          <w:tcPr>
            <w:tcW w:w="4680" w:type="dxa"/>
          </w:tcPr>
          <w:p w14:paraId="097357A3" w14:textId="22D03378"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rsidRPr="00EF6B5B">
              <w:t>Study guide</w:t>
            </w:r>
          </w:p>
        </w:tc>
        <w:tc>
          <w:tcPr>
            <w:tcW w:w="2160" w:type="dxa"/>
          </w:tcPr>
          <w:p w14:paraId="28F5C642" w14:textId="40C22451"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t>None</w:t>
            </w:r>
          </w:p>
        </w:tc>
      </w:tr>
      <w:tr w:rsidR="00EF6B5B" w:rsidRPr="00887C69" w14:paraId="009726AC" w14:textId="77777777" w:rsidTr="00EF6B5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49" w:type="dxa"/>
          </w:tcPr>
          <w:p w14:paraId="2DB50263" w14:textId="14C180A6" w:rsidR="00EF6B5B" w:rsidRPr="00EF6B5B" w:rsidRDefault="00EF6B5B" w:rsidP="00916B74">
            <w:r w:rsidRPr="00EF6B5B">
              <w:t>W 4/1</w:t>
            </w:r>
          </w:p>
        </w:tc>
        <w:tc>
          <w:tcPr>
            <w:tcW w:w="9441" w:type="dxa"/>
            <w:gridSpan w:val="3"/>
          </w:tcPr>
          <w:p w14:paraId="17430157" w14:textId="387B61B0" w:rsidR="00EF6B5B" w:rsidRPr="00916B74" w:rsidRDefault="00EF6B5B" w:rsidP="00916B74">
            <w:pPr>
              <w:jc w:val="center"/>
              <w:cnfStyle w:val="000000100000" w:firstRow="0" w:lastRow="0" w:firstColumn="0" w:lastColumn="0" w:oddVBand="0" w:evenVBand="0" w:oddHBand="1" w:evenHBand="0" w:firstRowFirstColumn="0" w:firstRowLastColumn="0" w:lastRowFirstColumn="0" w:lastRowLastColumn="0"/>
              <w:rPr>
                <w:b/>
                <w:bCs/>
              </w:rPr>
            </w:pPr>
            <w:r w:rsidRPr="00916B74">
              <w:rPr>
                <w:b/>
                <w:bCs/>
              </w:rPr>
              <w:t>Unit Two In-class Exam</w:t>
            </w:r>
          </w:p>
        </w:tc>
      </w:tr>
    </w:tbl>
    <w:p w14:paraId="7B56AFD0" w14:textId="02D0EE06" w:rsidR="00887C69" w:rsidRDefault="00EF6B5B" w:rsidP="00916B74">
      <w:pPr>
        <w:pStyle w:val="Heading2"/>
        <w:rPr>
          <w:rFonts w:eastAsia="Cambria"/>
        </w:rPr>
      </w:pPr>
      <w:r>
        <w:rPr>
          <w:rFonts w:eastAsia="Cambria"/>
        </w:rPr>
        <w:t>Unit 3 Climate Change</w:t>
      </w:r>
    </w:p>
    <w:tbl>
      <w:tblPr>
        <w:tblStyle w:val="PlainTable4"/>
        <w:tblW w:w="10890" w:type="dxa"/>
        <w:tblCellMar>
          <w:left w:w="144" w:type="dxa"/>
          <w:bottom w:w="144" w:type="dxa"/>
          <w:right w:w="216" w:type="dxa"/>
        </w:tblCellMar>
        <w:tblLook w:val="04A0" w:firstRow="1" w:lastRow="0" w:firstColumn="1" w:lastColumn="0" w:noHBand="0" w:noVBand="1"/>
      </w:tblPr>
      <w:tblGrid>
        <w:gridCol w:w="1620"/>
        <w:gridCol w:w="2528"/>
        <w:gridCol w:w="4680"/>
        <w:gridCol w:w="2062"/>
      </w:tblGrid>
      <w:tr w:rsidR="00EF6B5B" w:rsidRPr="00EF6B5B" w14:paraId="10A783A7" w14:textId="77777777" w:rsidTr="00031736">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1620" w:type="dxa"/>
            <w:hideMark/>
          </w:tcPr>
          <w:p w14:paraId="458138D9" w14:textId="77777777" w:rsidR="00EF6B5B" w:rsidRPr="00887C69" w:rsidRDefault="00EF6B5B" w:rsidP="00916B74">
            <w:r w:rsidRPr="00887C69">
              <w:t>Date</w:t>
            </w:r>
            <w:r w:rsidRPr="00EF6B5B">
              <w:t>(s)</w:t>
            </w:r>
          </w:p>
        </w:tc>
        <w:tc>
          <w:tcPr>
            <w:tcW w:w="2528" w:type="dxa"/>
            <w:hideMark/>
          </w:tcPr>
          <w:p w14:paraId="096EB926" w14:textId="77777777" w:rsidR="00EF6B5B" w:rsidRPr="00887C69" w:rsidRDefault="00EF6B5B" w:rsidP="00916B74">
            <w:pPr>
              <w:cnfStyle w:val="100000000000" w:firstRow="1" w:lastRow="0" w:firstColumn="0" w:lastColumn="0" w:oddVBand="0" w:evenVBand="0" w:oddHBand="0" w:evenHBand="0" w:firstRowFirstColumn="0" w:firstRowLastColumn="0" w:lastRowFirstColumn="0" w:lastRowLastColumn="0"/>
            </w:pPr>
            <w:r w:rsidRPr="00887C69">
              <w:t>Topic</w:t>
            </w:r>
          </w:p>
        </w:tc>
        <w:tc>
          <w:tcPr>
            <w:tcW w:w="4680" w:type="dxa"/>
            <w:hideMark/>
          </w:tcPr>
          <w:p w14:paraId="77C191E3" w14:textId="77777777" w:rsidR="00EF6B5B" w:rsidRPr="00887C69" w:rsidRDefault="00EF6B5B" w:rsidP="00916B74">
            <w:pPr>
              <w:cnfStyle w:val="100000000000" w:firstRow="1" w:lastRow="0" w:firstColumn="0" w:lastColumn="0" w:oddVBand="0" w:evenVBand="0" w:oddHBand="0" w:evenHBand="0" w:firstRowFirstColumn="0" w:firstRowLastColumn="0" w:lastRowFirstColumn="0" w:lastRowLastColumn="0"/>
            </w:pPr>
            <w:r w:rsidRPr="00887C69">
              <w:t>Reading</w:t>
            </w:r>
            <w:r w:rsidRPr="00EF6B5B">
              <w:t>(</w:t>
            </w:r>
            <w:r w:rsidRPr="00887C69">
              <w:t>s</w:t>
            </w:r>
            <w:r w:rsidRPr="00EF6B5B">
              <w:t>)</w:t>
            </w:r>
          </w:p>
        </w:tc>
        <w:tc>
          <w:tcPr>
            <w:tcW w:w="2062" w:type="dxa"/>
            <w:hideMark/>
          </w:tcPr>
          <w:p w14:paraId="58069C50" w14:textId="77777777" w:rsidR="00EF6B5B" w:rsidRPr="00887C69" w:rsidRDefault="00EF6B5B" w:rsidP="00916B74">
            <w:pPr>
              <w:cnfStyle w:val="100000000000" w:firstRow="1" w:lastRow="0" w:firstColumn="0" w:lastColumn="0" w:oddVBand="0" w:evenVBand="0" w:oddHBand="0" w:evenHBand="0" w:firstRowFirstColumn="0" w:firstRowLastColumn="0" w:lastRowFirstColumn="0" w:lastRowLastColumn="0"/>
            </w:pPr>
            <w:r w:rsidRPr="00887C69">
              <w:t>H</w:t>
            </w:r>
            <w:r w:rsidRPr="00EF6B5B">
              <w:t>W (Due)</w:t>
            </w:r>
          </w:p>
        </w:tc>
      </w:tr>
      <w:tr w:rsidR="00EF6B5B" w:rsidRPr="00EF6B5B" w14:paraId="409265ED" w14:textId="77777777" w:rsidTr="00EF6B5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hideMark/>
          </w:tcPr>
          <w:p w14:paraId="0572684D" w14:textId="7A680CA0" w:rsidR="00EF6B5B" w:rsidRPr="00887C69" w:rsidRDefault="00EF6B5B" w:rsidP="00916B74">
            <w:r w:rsidRPr="00EF6B5B">
              <w:t>F 4/3</w:t>
            </w:r>
          </w:p>
        </w:tc>
        <w:tc>
          <w:tcPr>
            <w:tcW w:w="2528" w:type="dxa"/>
            <w:hideMark/>
          </w:tcPr>
          <w:p w14:paraId="11180228" w14:textId="6E5BB461" w:rsidR="00EF6B5B" w:rsidRPr="00887C69" w:rsidRDefault="00EF6B5B" w:rsidP="00916B74">
            <w:pPr>
              <w:cnfStyle w:val="000000100000" w:firstRow="0" w:lastRow="0" w:firstColumn="0" w:lastColumn="0" w:oddVBand="0" w:evenVBand="0" w:oddHBand="1" w:evenHBand="0" w:firstRowFirstColumn="0" w:firstRowLastColumn="0" w:lastRowFirstColumn="0" w:lastRowLastColumn="0"/>
            </w:pPr>
            <w:r w:rsidRPr="00EF6B5B">
              <w:t>Introduction</w:t>
            </w:r>
          </w:p>
        </w:tc>
        <w:tc>
          <w:tcPr>
            <w:tcW w:w="4680" w:type="dxa"/>
            <w:hideMark/>
          </w:tcPr>
          <w:p w14:paraId="61176423" w14:textId="6B42E995" w:rsidR="00EF6B5B" w:rsidRPr="00887C69" w:rsidRDefault="00EF6B5B" w:rsidP="00916B74">
            <w:pPr>
              <w:cnfStyle w:val="000000100000" w:firstRow="0" w:lastRow="0" w:firstColumn="0" w:lastColumn="0" w:oddVBand="0" w:evenVBand="0" w:oddHBand="1" w:evenHBand="0" w:firstRowFirstColumn="0" w:firstRowLastColumn="0" w:lastRowFirstColumn="0" w:lastRowLastColumn="0"/>
            </w:pPr>
            <w:r w:rsidRPr="00EF6B5B">
              <w:t>Mark Timmons &amp; Joshua Glasgow, Climate Change, pp. 997-999 [T]</w:t>
            </w:r>
          </w:p>
        </w:tc>
        <w:tc>
          <w:tcPr>
            <w:tcW w:w="2062" w:type="dxa"/>
            <w:hideMark/>
          </w:tcPr>
          <w:p w14:paraId="596987FA" w14:textId="6AB2C174" w:rsidR="00EF6B5B" w:rsidRPr="00887C69" w:rsidRDefault="00EF6B5B" w:rsidP="00916B74">
            <w:pPr>
              <w:cnfStyle w:val="000000100000" w:firstRow="0" w:lastRow="0" w:firstColumn="0" w:lastColumn="0" w:oddVBand="0" w:evenVBand="0" w:oddHBand="1" w:evenHBand="0" w:firstRowFirstColumn="0" w:firstRowLastColumn="0" w:lastRowFirstColumn="0" w:lastRowLastColumn="0"/>
            </w:pPr>
            <w:r>
              <w:t>none</w:t>
            </w:r>
          </w:p>
        </w:tc>
      </w:tr>
      <w:tr w:rsidR="00EF6B5B" w:rsidRPr="00EF6B5B" w14:paraId="611E63BC" w14:textId="77777777" w:rsidTr="00EF6B5B">
        <w:trPr>
          <w:trHeight w:val="435"/>
        </w:trPr>
        <w:tc>
          <w:tcPr>
            <w:cnfStyle w:val="001000000000" w:firstRow="0" w:lastRow="0" w:firstColumn="1" w:lastColumn="0" w:oddVBand="0" w:evenVBand="0" w:oddHBand="0" w:evenHBand="0" w:firstRowFirstColumn="0" w:firstRowLastColumn="0" w:lastRowFirstColumn="0" w:lastRowLastColumn="0"/>
            <w:tcW w:w="1620" w:type="dxa"/>
            <w:hideMark/>
          </w:tcPr>
          <w:p w14:paraId="4B5D0259" w14:textId="17C35087" w:rsidR="00EF6B5B" w:rsidRPr="00887C69" w:rsidRDefault="00EF6B5B" w:rsidP="00916B74">
            <w:r w:rsidRPr="00EF6B5B">
              <w:t>4/6-4/10</w:t>
            </w:r>
          </w:p>
        </w:tc>
        <w:tc>
          <w:tcPr>
            <w:tcW w:w="2528" w:type="dxa"/>
            <w:hideMark/>
          </w:tcPr>
          <w:p w14:paraId="4A2FF496" w14:textId="241B0D71" w:rsidR="00EF6B5B" w:rsidRPr="00887C69" w:rsidRDefault="00EF6B5B" w:rsidP="00916B74">
            <w:pPr>
              <w:cnfStyle w:val="000000000000" w:firstRow="0" w:lastRow="0" w:firstColumn="0" w:lastColumn="0" w:oddVBand="0" w:evenVBand="0" w:oddHBand="0" w:evenHBand="0" w:firstRowFirstColumn="0" w:firstRowLastColumn="0" w:lastRowFirstColumn="0" w:lastRowLastColumn="0"/>
            </w:pPr>
            <w:r w:rsidRPr="00EF6B5B">
              <w:t>Are Individuals Morally Responsible for Climate Change?</w:t>
            </w:r>
          </w:p>
        </w:tc>
        <w:tc>
          <w:tcPr>
            <w:tcW w:w="4680" w:type="dxa"/>
            <w:hideMark/>
          </w:tcPr>
          <w:p w14:paraId="68656439" w14:textId="5FD342B4"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rsidRPr="00EF6B5B">
              <w:t xml:space="preserve">Walter Sinnott-Armstrong, </w:t>
            </w:r>
            <w:r w:rsidR="00740C85">
              <w:t>“</w:t>
            </w:r>
            <w:r w:rsidRPr="00EF6B5B">
              <w:t>It’s Not My Fault: Global Warming and</w:t>
            </w:r>
            <w:r w:rsidRPr="00EF6B5B">
              <w:t xml:space="preserve"> </w:t>
            </w:r>
            <w:r w:rsidRPr="00EF6B5B">
              <w:t>Individual Obligations</w:t>
            </w:r>
            <w:r w:rsidRPr="00EF6B5B">
              <w:t>,</w:t>
            </w:r>
            <w:r w:rsidR="00740C85">
              <w:t>”</w:t>
            </w:r>
            <w:r w:rsidRPr="00EF6B5B">
              <w:t xml:space="preserve"> Sections 1-3, pp. 821-826 and Section 7, pp. 831 - 835</w:t>
            </w:r>
            <w:r w:rsidRPr="00EF6B5B">
              <w:t xml:space="preserve"> [T]</w:t>
            </w:r>
          </w:p>
        </w:tc>
        <w:tc>
          <w:tcPr>
            <w:tcW w:w="2062" w:type="dxa"/>
            <w:hideMark/>
          </w:tcPr>
          <w:p w14:paraId="0D7F20EA" w14:textId="66B467D0" w:rsidR="00EF6B5B" w:rsidRPr="00887C69" w:rsidRDefault="00EF6B5B" w:rsidP="00916B74">
            <w:pPr>
              <w:cnfStyle w:val="000000000000" w:firstRow="0" w:lastRow="0" w:firstColumn="0" w:lastColumn="0" w:oddVBand="0" w:evenVBand="0" w:oddHBand="0" w:evenHBand="0" w:firstRowFirstColumn="0" w:firstRowLastColumn="0" w:lastRowFirstColumn="0" w:lastRowLastColumn="0"/>
            </w:pPr>
            <w:r w:rsidRPr="00EF6B5B">
              <w:t>SRF6 (W @9am)</w:t>
            </w:r>
            <w:r>
              <w:br/>
            </w:r>
            <w:r w:rsidRPr="00EF6B5B">
              <w:br/>
              <w:t>PP 8 (F @9am)</w:t>
            </w:r>
          </w:p>
        </w:tc>
      </w:tr>
      <w:tr w:rsidR="00EF6B5B" w:rsidRPr="00EF6B5B" w14:paraId="4C1A583D" w14:textId="77777777" w:rsidTr="00EF6B5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620" w:type="dxa"/>
          </w:tcPr>
          <w:p w14:paraId="65E4FC03" w14:textId="73FE5466" w:rsidR="00EF6B5B" w:rsidRPr="00EF6B5B" w:rsidRDefault="00EF6B5B" w:rsidP="00916B74">
            <w:r w:rsidRPr="00EF6B5B">
              <w:t>4/13-4/17</w:t>
            </w:r>
          </w:p>
        </w:tc>
        <w:tc>
          <w:tcPr>
            <w:tcW w:w="2528" w:type="dxa"/>
          </w:tcPr>
          <w:p w14:paraId="1CA4DB54" w14:textId="6C9A71EE"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Should I do Something About Climate Change?</w:t>
            </w:r>
          </w:p>
        </w:tc>
        <w:tc>
          <w:tcPr>
            <w:tcW w:w="4680" w:type="dxa"/>
          </w:tcPr>
          <w:p w14:paraId="4FC9D23E" w14:textId="64C01EAC"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 xml:space="preserve">Marion Hourdiquin, </w:t>
            </w:r>
            <w:r w:rsidR="00740C85">
              <w:t>“</w:t>
            </w:r>
            <w:r w:rsidRPr="00EF6B5B">
              <w:t>Climate, Collective Action, and Individual Ethical</w:t>
            </w:r>
            <w:r w:rsidRPr="00EF6B5B">
              <w:t xml:space="preserve"> </w:t>
            </w:r>
            <w:r w:rsidRPr="00EF6B5B">
              <w:t>Obligations</w:t>
            </w:r>
            <w:r w:rsidRPr="00EF6B5B">
              <w:t>,</w:t>
            </w:r>
            <w:r w:rsidR="00740C85">
              <w:t>”</w:t>
            </w:r>
            <w:r w:rsidRPr="00EF6B5B">
              <w:t xml:space="preserve"> </w:t>
            </w:r>
            <w:r w:rsidRPr="00EF6B5B">
              <w:t>pp.</w:t>
            </w:r>
            <w:r w:rsidRPr="00EF6B5B">
              <w:t xml:space="preserve"> 835-836 [T]</w:t>
            </w:r>
          </w:p>
        </w:tc>
        <w:tc>
          <w:tcPr>
            <w:tcW w:w="2062" w:type="dxa"/>
          </w:tcPr>
          <w:p w14:paraId="0F0EF6AF" w14:textId="33DA9F4D"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SRF 7 (W@9am)</w:t>
            </w:r>
            <w:r>
              <w:br/>
            </w:r>
            <w:r w:rsidRPr="00EF6B5B">
              <w:br/>
              <w:t>PP 9 (F @9am)</w:t>
            </w:r>
          </w:p>
        </w:tc>
      </w:tr>
      <w:tr w:rsidR="00EF6B5B" w:rsidRPr="00EF6B5B" w14:paraId="45B1B9A8" w14:textId="77777777" w:rsidTr="00EF6B5B">
        <w:trPr>
          <w:trHeight w:val="450"/>
        </w:trPr>
        <w:tc>
          <w:tcPr>
            <w:cnfStyle w:val="001000000000" w:firstRow="0" w:lastRow="0" w:firstColumn="1" w:lastColumn="0" w:oddVBand="0" w:evenVBand="0" w:oddHBand="0" w:evenHBand="0" w:firstRowFirstColumn="0" w:firstRowLastColumn="0" w:lastRowFirstColumn="0" w:lastRowLastColumn="0"/>
            <w:tcW w:w="1620" w:type="dxa"/>
          </w:tcPr>
          <w:p w14:paraId="3030CF2A" w14:textId="52DBC129" w:rsidR="00EF6B5B" w:rsidRPr="00EF6B5B" w:rsidRDefault="00EF6B5B" w:rsidP="00916B74">
            <w:r w:rsidRPr="00EF6B5B">
              <w:t>M 4/20</w:t>
            </w:r>
          </w:p>
        </w:tc>
        <w:tc>
          <w:tcPr>
            <w:tcW w:w="2528" w:type="dxa"/>
          </w:tcPr>
          <w:p w14:paraId="5B885732" w14:textId="1A04A02E"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rsidRPr="00EF6B5B">
              <w:t>Exam Review</w:t>
            </w:r>
          </w:p>
        </w:tc>
        <w:tc>
          <w:tcPr>
            <w:tcW w:w="4680" w:type="dxa"/>
          </w:tcPr>
          <w:p w14:paraId="18860A4F" w14:textId="3C1E6D91"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t>Study guide</w:t>
            </w:r>
          </w:p>
        </w:tc>
        <w:tc>
          <w:tcPr>
            <w:tcW w:w="2062" w:type="dxa"/>
          </w:tcPr>
          <w:p w14:paraId="694636D0" w14:textId="64BD9E41"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t>none</w:t>
            </w:r>
          </w:p>
        </w:tc>
      </w:tr>
      <w:tr w:rsidR="00EF6B5B" w:rsidRPr="00EF6B5B" w14:paraId="02F045C6" w14:textId="77777777" w:rsidTr="00EF6B5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620" w:type="dxa"/>
          </w:tcPr>
          <w:p w14:paraId="04B1E042" w14:textId="10BECAF6" w:rsidR="00EF6B5B" w:rsidRPr="00EF6B5B" w:rsidRDefault="00EF6B5B" w:rsidP="00916B74">
            <w:r w:rsidRPr="00EF6B5B">
              <w:t>W 4/22</w:t>
            </w:r>
          </w:p>
        </w:tc>
        <w:tc>
          <w:tcPr>
            <w:tcW w:w="9270" w:type="dxa"/>
            <w:gridSpan w:val="3"/>
          </w:tcPr>
          <w:p w14:paraId="6449EC04" w14:textId="2B06617E" w:rsidR="00EF6B5B" w:rsidRPr="00916B74" w:rsidRDefault="00EF6B5B" w:rsidP="00916B74">
            <w:pPr>
              <w:jc w:val="center"/>
              <w:cnfStyle w:val="000000100000" w:firstRow="0" w:lastRow="0" w:firstColumn="0" w:lastColumn="0" w:oddVBand="0" w:evenVBand="0" w:oddHBand="1" w:evenHBand="0" w:firstRowFirstColumn="0" w:firstRowLastColumn="0" w:lastRowFirstColumn="0" w:lastRowLastColumn="0"/>
              <w:rPr>
                <w:b/>
                <w:bCs/>
              </w:rPr>
            </w:pPr>
            <w:r w:rsidRPr="00916B74">
              <w:rPr>
                <w:b/>
                <w:bCs/>
              </w:rPr>
              <w:t>Unit Three In-class Exam</w:t>
            </w:r>
          </w:p>
        </w:tc>
      </w:tr>
    </w:tbl>
    <w:p w14:paraId="6DA6D04C" w14:textId="714B807A" w:rsidR="00887C69" w:rsidRDefault="00EF6B5B" w:rsidP="00916B74">
      <w:pPr>
        <w:pStyle w:val="Heading2"/>
        <w:rPr>
          <w:rFonts w:eastAsia="Cambria"/>
        </w:rPr>
      </w:pPr>
      <w:r>
        <w:rPr>
          <w:rFonts w:eastAsia="Cambria"/>
        </w:rPr>
        <w:t>Unit 4: Global Poverty</w:t>
      </w:r>
    </w:p>
    <w:tbl>
      <w:tblPr>
        <w:tblStyle w:val="PlainTable4"/>
        <w:tblW w:w="11002" w:type="dxa"/>
        <w:tblCellMar>
          <w:left w:w="144" w:type="dxa"/>
          <w:bottom w:w="144" w:type="dxa"/>
          <w:right w:w="216" w:type="dxa"/>
        </w:tblCellMar>
        <w:tblLook w:val="04A0" w:firstRow="1" w:lastRow="0" w:firstColumn="1" w:lastColumn="0" w:noHBand="0" w:noVBand="1"/>
      </w:tblPr>
      <w:tblGrid>
        <w:gridCol w:w="1620"/>
        <w:gridCol w:w="2528"/>
        <w:gridCol w:w="4672"/>
        <w:gridCol w:w="2182"/>
      </w:tblGrid>
      <w:tr w:rsidR="00EF6B5B" w:rsidRPr="00EF6B5B" w14:paraId="76330E7B" w14:textId="77777777" w:rsidTr="00031736">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1620" w:type="dxa"/>
            <w:hideMark/>
          </w:tcPr>
          <w:p w14:paraId="7F31542A" w14:textId="77777777" w:rsidR="00EF6B5B" w:rsidRPr="00887C69" w:rsidRDefault="00EF6B5B" w:rsidP="00916B74">
            <w:r w:rsidRPr="00887C69">
              <w:t>Date</w:t>
            </w:r>
            <w:r w:rsidRPr="00EF6B5B">
              <w:t>(s)</w:t>
            </w:r>
          </w:p>
        </w:tc>
        <w:tc>
          <w:tcPr>
            <w:tcW w:w="2528" w:type="dxa"/>
            <w:hideMark/>
          </w:tcPr>
          <w:p w14:paraId="2276BC21" w14:textId="77777777" w:rsidR="00EF6B5B" w:rsidRPr="00887C69" w:rsidRDefault="00EF6B5B" w:rsidP="00916B74">
            <w:pPr>
              <w:cnfStyle w:val="100000000000" w:firstRow="1" w:lastRow="0" w:firstColumn="0" w:lastColumn="0" w:oddVBand="0" w:evenVBand="0" w:oddHBand="0" w:evenHBand="0" w:firstRowFirstColumn="0" w:firstRowLastColumn="0" w:lastRowFirstColumn="0" w:lastRowLastColumn="0"/>
            </w:pPr>
            <w:r w:rsidRPr="00887C69">
              <w:t>Topic</w:t>
            </w:r>
          </w:p>
        </w:tc>
        <w:tc>
          <w:tcPr>
            <w:tcW w:w="4672" w:type="dxa"/>
            <w:hideMark/>
          </w:tcPr>
          <w:p w14:paraId="401C14FB" w14:textId="77777777" w:rsidR="00EF6B5B" w:rsidRPr="00887C69" w:rsidRDefault="00EF6B5B" w:rsidP="00916B74">
            <w:pPr>
              <w:cnfStyle w:val="100000000000" w:firstRow="1" w:lastRow="0" w:firstColumn="0" w:lastColumn="0" w:oddVBand="0" w:evenVBand="0" w:oddHBand="0" w:evenHBand="0" w:firstRowFirstColumn="0" w:firstRowLastColumn="0" w:lastRowFirstColumn="0" w:lastRowLastColumn="0"/>
            </w:pPr>
            <w:r w:rsidRPr="00887C69">
              <w:t>Reading</w:t>
            </w:r>
            <w:r w:rsidRPr="00EF6B5B">
              <w:t>(</w:t>
            </w:r>
            <w:r w:rsidRPr="00887C69">
              <w:t>s</w:t>
            </w:r>
            <w:r w:rsidRPr="00EF6B5B">
              <w:t>)</w:t>
            </w:r>
          </w:p>
        </w:tc>
        <w:tc>
          <w:tcPr>
            <w:tcW w:w="2182" w:type="dxa"/>
            <w:hideMark/>
          </w:tcPr>
          <w:p w14:paraId="105DB69B" w14:textId="77777777" w:rsidR="00EF6B5B" w:rsidRPr="00887C69" w:rsidRDefault="00EF6B5B" w:rsidP="00916B74">
            <w:pPr>
              <w:cnfStyle w:val="100000000000" w:firstRow="1" w:lastRow="0" w:firstColumn="0" w:lastColumn="0" w:oddVBand="0" w:evenVBand="0" w:oddHBand="0" w:evenHBand="0" w:firstRowFirstColumn="0" w:firstRowLastColumn="0" w:lastRowFirstColumn="0" w:lastRowLastColumn="0"/>
            </w:pPr>
            <w:r w:rsidRPr="00887C69">
              <w:t>H</w:t>
            </w:r>
            <w:r w:rsidRPr="00EF6B5B">
              <w:t>W (Due)</w:t>
            </w:r>
          </w:p>
        </w:tc>
      </w:tr>
      <w:tr w:rsidR="00EF6B5B" w:rsidRPr="00EF6B5B" w14:paraId="0144E2B9" w14:textId="77777777" w:rsidTr="00EF6B5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hideMark/>
          </w:tcPr>
          <w:p w14:paraId="1FBF6B0A" w14:textId="250D2B47" w:rsidR="00EF6B5B" w:rsidRPr="00887C69" w:rsidRDefault="00EF6B5B" w:rsidP="00916B74">
            <w:r w:rsidRPr="00EF6B5B">
              <w:t>F 4/24</w:t>
            </w:r>
          </w:p>
        </w:tc>
        <w:tc>
          <w:tcPr>
            <w:tcW w:w="2528" w:type="dxa"/>
            <w:hideMark/>
          </w:tcPr>
          <w:p w14:paraId="0D7A16C2" w14:textId="12DFA73A" w:rsidR="00EF6B5B" w:rsidRPr="00887C69" w:rsidRDefault="00EF6B5B" w:rsidP="00916B74">
            <w:pPr>
              <w:cnfStyle w:val="000000100000" w:firstRow="0" w:lastRow="0" w:firstColumn="0" w:lastColumn="0" w:oddVBand="0" w:evenVBand="0" w:oddHBand="1" w:evenHBand="0" w:firstRowFirstColumn="0" w:firstRowLastColumn="0" w:lastRowFirstColumn="0" w:lastRowLastColumn="0"/>
            </w:pPr>
            <w:r w:rsidRPr="00EF6B5B">
              <w:t>Introduction</w:t>
            </w:r>
          </w:p>
        </w:tc>
        <w:tc>
          <w:tcPr>
            <w:tcW w:w="4672" w:type="dxa"/>
            <w:hideMark/>
          </w:tcPr>
          <w:p w14:paraId="1FC7C5D4" w14:textId="0C7088CD" w:rsidR="00EF6B5B" w:rsidRPr="00887C69" w:rsidRDefault="00EF6B5B" w:rsidP="00916B74">
            <w:pPr>
              <w:cnfStyle w:val="000000100000" w:firstRow="0" w:lastRow="0" w:firstColumn="0" w:lastColumn="0" w:oddVBand="0" w:evenVBand="0" w:oddHBand="1" w:evenHBand="0" w:firstRowFirstColumn="0" w:firstRowLastColumn="0" w:lastRowFirstColumn="0" w:lastRowLastColumn="0"/>
            </w:pPr>
            <w:r w:rsidRPr="00EF6B5B">
              <w:t>Mark Timmons &amp; Joshua Glasgow, Global Poverty, pp. 684 - 685 [T]</w:t>
            </w:r>
          </w:p>
        </w:tc>
        <w:tc>
          <w:tcPr>
            <w:tcW w:w="2182" w:type="dxa"/>
            <w:hideMark/>
          </w:tcPr>
          <w:p w14:paraId="4DFD1614" w14:textId="650A11EC" w:rsidR="00EF6B5B" w:rsidRPr="00887C69" w:rsidRDefault="00EF6B5B" w:rsidP="00916B74">
            <w:pPr>
              <w:cnfStyle w:val="000000100000" w:firstRow="0" w:lastRow="0" w:firstColumn="0" w:lastColumn="0" w:oddVBand="0" w:evenVBand="0" w:oddHBand="1" w:evenHBand="0" w:firstRowFirstColumn="0" w:firstRowLastColumn="0" w:lastRowFirstColumn="0" w:lastRowLastColumn="0"/>
            </w:pPr>
            <w:r w:rsidRPr="00EF6B5B">
              <w:t>N/A</w:t>
            </w:r>
          </w:p>
        </w:tc>
      </w:tr>
      <w:tr w:rsidR="00EF6B5B" w:rsidRPr="00EF6B5B" w14:paraId="6568B8C5" w14:textId="77777777" w:rsidTr="00EF6B5B">
        <w:trPr>
          <w:trHeight w:val="435"/>
        </w:trPr>
        <w:tc>
          <w:tcPr>
            <w:cnfStyle w:val="001000000000" w:firstRow="0" w:lastRow="0" w:firstColumn="1" w:lastColumn="0" w:oddVBand="0" w:evenVBand="0" w:oddHBand="0" w:evenHBand="0" w:firstRowFirstColumn="0" w:firstRowLastColumn="0" w:lastRowFirstColumn="0" w:lastRowLastColumn="0"/>
            <w:tcW w:w="1620" w:type="dxa"/>
            <w:hideMark/>
          </w:tcPr>
          <w:p w14:paraId="4ABA846F" w14:textId="1AB1BA1F" w:rsidR="00EF6B5B" w:rsidRPr="00887C69" w:rsidRDefault="00EF6B5B" w:rsidP="00916B74">
            <w:r w:rsidRPr="00EF6B5B">
              <w:lastRenderedPageBreak/>
              <w:t>4/27 - 5/1</w:t>
            </w:r>
          </w:p>
        </w:tc>
        <w:tc>
          <w:tcPr>
            <w:tcW w:w="2528" w:type="dxa"/>
            <w:hideMark/>
          </w:tcPr>
          <w:p w14:paraId="70777D20" w14:textId="79347A5C" w:rsidR="00EF6B5B" w:rsidRPr="00887C69" w:rsidRDefault="00EF6B5B" w:rsidP="00916B74">
            <w:pPr>
              <w:cnfStyle w:val="000000000000" w:firstRow="0" w:lastRow="0" w:firstColumn="0" w:lastColumn="0" w:oddVBand="0" w:evenVBand="0" w:oddHBand="0" w:evenHBand="0" w:firstRowFirstColumn="0" w:firstRowLastColumn="0" w:lastRowFirstColumn="0" w:lastRowLastColumn="0"/>
            </w:pPr>
            <w:r w:rsidRPr="00EF6B5B">
              <w:t>Do we have a duty to help distant strangers?</w:t>
            </w:r>
          </w:p>
        </w:tc>
        <w:tc>
          <w:tcPr>
            <w:tcW w:w="4672" w:type="dxa"/>
            <w:hideMark/>
          </w:tcPr>
          <w:p w14:paraId="33082205" w14:textId="185E9285"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rsidRPr="00EF6B5B">
              <w:t xml:space="preserve">Peter Singer, </w:t>
            </w:r>
            <w:r w:rsidRPr="00EF6B5B">
              <w:rPr>
                <w:i/>
                <w:iCs/>
              </w:rPr>
              <w:t>The Life You Can Safe</w:t>
            </w:r>
            <w:r w:rsidRPr="00EF6B5B">
              <w:t xml:space="preserve">, </w:t>
            </w:r>
            <w:r w:rsidR="00916B74">
              <w:br/>
            </w:r>
            <w:r w:rsidRPr="00EF6B5B">
              <w:t>pp. 693 - 706 [T]</w:t>
            </w:r>
          </w:p>
        </w:tc>
        <w:tc>
          <w:tcPr>
            <w:tcW w:w="2182" w:type="dxa"/>
            <w:hideMark/>
          </w:tcPr>
          <w:p w14:paraId="5A0DFB26" w14:textId="57F1D167" w:rsidR="00EF6B5B" w:rsidRPr="00887C69" w:rsidRDefault="00EF6B5B" w:rsidP="00916B74">
            <w:pPr>
              <w:cnfStyle w:val="000000000000" w:firstRow="0" w:lastRow="0" w:firstColumn="0" w:lastColumn="0" w:oddVBand="0" w:evenVBand="0" w:oddHBand="0" w:evenHBand="0" w:firstRowFirstColumn="0" w:firstRowLastColumn="0" w:lastRowFirstColumn="0" w:lastRowLastColumn="0"/>
            </w:pPr>
            <w:r w:rsidRPr="00EF6B5B">
              <w:t>SRF 8</w:t>
            </w:r>
            <w:r>
              <w:t xml:space="preserve"> (W @9am)</w:t>
            </w:r>
            <w:r>
              <w:br/>
            </w:r>
            <w:r w:rsidRPr="00EF6B5B">
              <w:t>PP 10</w:t>
            </w:r>
            <w:r>
              <w:t xml:space="preserve"> (F @ 9am)</w:t>
            </w:r>
          </w:p>
        </w:tc>
      </w:tr>
      <w:tr w:rsidR="00EF6B5B" w:rsidRPr="00EF6B5B" w14:paraId="578E42F8" w14:textId="77777777" w:rsidTr="00EF6B5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620" w:type="dxa"/>
          </w:tcPr>
          <w:p w14:paraId="7D8540D8" w14:textId="33B39356" w:rsidR="00EF6B5B" w:rsidRPr="00EF6B5B" w:rsidRDefault="00EF6B5B" w:rsidP="00916B74">
            <w:r w:rsidRPr="00EF6B5B">
              <w:t>5/4 - 5/8</w:t>
            </w:r>
          </w:p>
        </w:tc>
        <w:tc>
          <w:tcPr>
            <w:tcW w:w="2528" w:type="dxa"/>
          </w:tcPr>
          <w:p w14:paraId="7C159228" w14:textId="1EFFBFAA"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Do we have duties of justice to those in severe poverty?</w:t>
            </w:r>
          </w:p>
        </w:tc>
        <w:tc>
          <w:tcPr>
            <w:tcW w:w="4672" w:type="dxa"/>
          </w:tcPr>
          <w:p w14:paraId="0F9F8950" w14:textId="77777777" w:rsid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Elizabeth Ashford, Severe Poverty as Unjust Emergency, pp. 715 - 725 [T]</w:t>
            </w:r>
          </w:p>
          <w:p w14:paraId="6294F3C0" w14:textId="7F27A74B"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t xml:space="preserve">Henry Shue, </w:t>
            </w:r>
            <w:r w:rsidRPr="00EF6B5B">
              <w:rPr>
                <w:i/>
                <w:iCs/>
              </w:rPr>
              <w:t>Basic Rights</w:t>
            </w:r>
            <w:r>
              <w:t xml:space="preserve">, </w:t>
            </w:r>
            <w:r w:rsidR="00916B74">
              <w:br/>
            </w:r>
            <w:r>
              <w:t>pp. 35-40; 51-53</w:t>
            </w:r>
          </w:p>
        </w:tc>
        <w:tc>
          <w:tcPr>
            <w:tcW w:w="2182" w:type="dxa"/>
          </w:tcPr>
          <w:p w14:paraId="07580A42" w14:textId="07ACB057" w:rsidR="00EF6B5B" w:rsidRPr="00EF6B5B" w:rsidRDefault="00EF6B5B" w:rsidP="00916B74">
            <w:pPr>
              <w:cnfStyle w:val="000000100000" w:firstRow="0" w:lastRow="0" w:firstColumn="0" w:lastColumn="0" w:oddVBand="0" w:evenVBand="0" w:oddHBand="1" w:evenHBand="0" w:firstRowFirstColumn="0" w:firstRowLastColumn="0" w:lastRowFirstColumn="0" w:lastRowLastColumn="0"/>
            </w:pPr>
            <w:r w:rsidRPr="00EF6B5B">
              <w:t>SRF 9</w:t>
            </w:r>
            <w:r>
              <w:t xml:space="preserve"> (W @9am)</w:t>
            </w:r>
            <w:r>
              <w:br/>
            </w:r>
            <w:r w:rsidRPr="00EF6B5B">
              <w:t>PP 11</w:t>
            </w:r>
            <w:r>
              <w:t xml:space="preserve"> (F @9am)</w:t>
            </w:r>
          </w:p>
        </w:tc>
      </w:tr>
      <w:tr w:rsidR="00EF6B5B" w:rsidRPr="00EF6B5B" w14:paraId="61FB8B45" w14:textId="77777777" w:rsidTr="00EF6B5B">
        <w:trPr>
          <w:trHeight w:val="450"/>
        </w:trPr>
        <w:tc>
          <w:tcPr>
            <w:cnfStyle w:val="001000000000" w:firstRow="0" w:lastRow="0" w:firstColumn="1" w:lastColumn="0" w:oddVBand="0" w:evenVBand="0" w:oddHBand="0" w:evenHBand="0" w:firstRowFirstColumn="0" w:firstRowLastColumn="0" w:lastRowFirstColumn="0" w:lastRowLastColumn="0"/>
            <w:tcW w:w="1620" w:type="dxa"/>
          </w:tcPr>
          <w:p w14:paraId="4926CBD0" w14:textId="40C7A5E7" w:rsidR="00EF6B5B" w:rsidRPr="00EF6B5B" w:rsidRDefault="00EF6B5B" w:rsidP="00916B74">
            <w:r>
              <w:t>M 5/11</w:t>
            </w:r>
          </w:p>
        </w:tc>
        <w:tc>
          <w:tcPr>
            <w:tcW w:w="2528" w:type="dxa"/>
          </w:tcPr>
          <w:p w14:paraId="7065D0D6" w14:textId="738792A2"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t>Unit Four Review</w:t>
            </w:r>
          </w:p>
        </w:tc>
        <w:tc>
          <w:tcPr>
            <w:tcW w:w="4672" w:type="dxa"/>
          </w:tcPr>
          <w:p w14:paraId="0D099FA0" w14:textId="4BA2071D"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t>Study guide</w:t>
            </w:r>
          </w:p>
        </w:tc>
        <w:tc>
          <w:tcPr>
            <w:tcW w:w="2182" w:type="dxa"/>
          </w:tcPr>
          <w:p w14:paraId="453D7698" w14:textId="36D271E4" w:rsidR="00EF6B5B" w:rsidRPr="00EF6B5B" w:rsidRDefault="00EF6B5B" w:rsidP="00916B74">
            <w:pPr>
              <w:cnfStyle w:val="000000000000" w:firstRow="0" w:lastRow="0" w:firstColumn="0" w:lastColumn="0" w:oddVBand="0" w:evenVBand="0" w:oddHBand="0" w:evenHBand="0" w:firstRowFirstColumn="0" w:firstRowLastColumn="0" w:lastRowFirstColumn="0" w:lastRowLastColumn="0"/>
            </w:pPr>
            <w:r>
              <w:t>none</w:t>
            </w:r>
          </w:p>
        </w:tc>
      </w:tr>
      <w:tr w:rsidR="00916B74" w:rsidRPr="00EF6B5B" w14:paraId="69889818" w14:textId="77777777" w:rsidTr="00EF6B5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620" w:type="dxa"/>
          </w:tcPr>
          <w:p w14:paraId="3E3B7A23" w14:textId="0715BDF7" w:rsidR="00EF6B5B" w:rsidRPr="00EF6B5B" w:rsidRDefault="00EF6B5B" w:rsidP="00916B74">
            <w:pPr>
              <w:rPr>
                <w:b w:val="0"/>
                <w:bCs w:val="0"/>
              </w:rPr>
            </w:pPr>
            <w:r w:rsidRPr="00EF6B5B">
              <w:t xml:space="preserve">F </w:t>
            </w:r>
            <w:r>
              <w:t>5/</w:t>
            </w:r>
            <w:r w:rsidRPr="00EF6B5B">
              <w:t xml:space="preserve">15 </w:t>
            </w:r>
            <w:r>
              <w:br/>
            </w:r>
            <w:r w:rsidRPr="00887C69">
              <w:t>10:30 AM-12:30 PM</w:t>
            </w:r>
          </w:p>
        </w:tc>
        <w:tc>
          <w:tcPr>
            <w:tcW w:w="9382" w:type="dxa"/>
            <w:gridSpan w:val="3"/>
            <w:vAlign w:val="center"/>
          </w:tcPr>
          <w:p w14:paraId="0AC959D9" w14:textId="3CDBE979" w:rsidR="00EF6B5B" w:rsidRPr="00916B74" w:rsidRDefault="00EF6B5B" w:rsidP="00916B74">
            <w:pPr>
              <w:jc w:val="center"/>
              <w:cnfStyle w:val="000000100000" w:firstRow="0" w:lastRow="0" w:firstColumn="0" w:lastColumn="0" w:oddVBand="0" w:evenVBand="0" w:oddHBand="1" w:evenHBand="0" w:firstRowFirstColumn="0" w:firstRowLastColumn="0" w:lastRowFirstColumn="0" w:lastRowLastColumn="0"/>
              <w:rPr>
                <w:b/>
                <w:bCs/>
              </w:rPr>
            </w:pPr>
            <w:r w:rsidRPr="00916B74">
              <w:rPr>
                <w:b/>
                <w:bCs/>
              </w:rPr>
              <w:t>Unit Four In-class Exam</w:t>
            </w:r>
          </w:p>
        </w:tc>
      </w:tr>
    </w:tbl>
    <w:p w14:paraId="1A473C54" w14:textId="7680816B" w:rsidR="00A763D8" w:rsidRPr="00887C69" w:rsidRDefault="00022324" w:rsidP="00916B74">
      <w:pPr>
        <w:pStyle w:val="Heading1"/>
      </w:pPr>
      <w:r w:rsidRPr="00887C69">
        <w:t>Disclaimer</w:t>
      </w:r>
    </w:p>
    <w:p w14:paraId="74FDA81F" w14:textId="77777777" w:rsidR="00EF6B5B" w:rsidRPr="00EF6B5B" w:rsidRDefault="00EF6B5B" w:rsidP="00916B74">
      <w:pPr>
        <w:pStyle w:val="NormalWeb"/>
        <w:rPr>
          <w:b/>
          <w:bCs/>
        </w:rPr>
      </w:pPr>
      <w:r w:rsidRPr="00EF6B5B">
        <w:rPr>
          <w:rStyle w:val="Strong"/>
          <w:rFonts w:asciiTheme="minorHAnsi" w:hAnsiTheme="minorHAnsi"/>
          <w:b w:val="0"/>
          <w:bCs w:val="0"/>
        </w:rPr>
        <w:t>This syllabus is a living document. Policies, deadlines, and assignments may change as the semester progresses. I will communicate any updates promptly via Blackboard. The Blackboard course modules should be treated as the authoritative course schedule.</w:t>
      </w:r>
    </w:p>
    <w:p w14:paraId="6CBF40B9" w14:textId="5F248391" w:rsidR="00022324" w:rsidRDefault="00916B74" w:rsidP="00916B74">
      <w:pPr>
        <w:pStyle w:val="Heading1"/>
      </w:pPr>
      <w:r>
        <w:t>Tips for success</w:t>
      </w:r>
    </w:p>
    <w:p w14:paraId="633FC43B" w14:textId="6A3145AC" w:rsidR="00916B74" w:rsidRDefault="00916B74" w:rsidP="00916B74">
      <w:pPr>
        <w:pStyle w:val="ListParagraph"/>
        <w:numPr>
          <w:ilvl w:val="0"/>
          <w:numId w:val="16"/>
        </w:numPr>
      </w:pPr>
      <w:r>
        <w:t xml:space="preserve">For many students in this class, this is their first philosophy class. I recommend that you check out </w:t>
      </w:r>
      <w:hyperlink r:id="rId45" w:history="1">
        <w:r w:rsidRPr="00916B74">
          <w:rPr>
            <w:rStyle w:val="Hyperlink"/>
          </w:rPr>
          <w:t>The Pink Guide to Taking a Philosophy Class</w:t>
        </w:r>
      </w:hyperlink>
      <w:r>
        <w:t xml:space="preserve">. </w:t>
      </w:r>
    </w:p>
    <w:p w14:paraId="70FCFDC0" w14:textId="72FFF52F" w:rsidR="00916B74" w:rsidRDefault="00916B74" w:rsidP="00916B74">
      <w:pPr>
        <w:pStyle w:val="ListParagraph"/>
        <w:numPr>
          <w:ilvl w:val="0"/>
          <w:numId w:val="16"/>
        </w:numPr>
      </w:pPr>
      <w:r>
        <w:t xml:space="preserve">Stay consistently engaged. A big chunk of your grade in this class (40%) is based on attendance and weekly assignments. </w:t>
      </w:r>
    </w:p>
    <w:p w14:paraId="2163D68B" w14:textId="0E2A520A" w:rsidR="00916B74" w:rsidRDefault="00916B74" w:rsidP="00916B74">
      <w:pPr>
        <w:pStyle w:val="ListParagraph"/>
        <w:numPr>
          <w:ilvl w:val="1"/>
          <w:numId w:val="16"/>
        </w:numPr>
      </w:pPr>
      <w:r>
        <w:t>Mark PHILPRAC and SRF deadlines on your calendar, so you don’t forget!</w:t>
      </w:r>
    </w:p>
    <w:p w14:paraId="2296BAEB" w14:textId="5DB2DF2A" w:rsidR="00916B74" w:rsidRDefault="00916B74" w:rsidP="00916B74">
      <w:pPr>
        <w:pStyle w:val="ListParagraph"/>
        <w:numPr>
          <w:ilvl w:val="0"/>
          <w:numId w:val="16"/>
        </w:numPr>
      </w:pPr>
      <w:r>
        <w:t>Start weekly assignments early!</w:t>
      </w:r>
    </w:p>
    <w:p w14:paraId="031D7E2C" w14:textId="7F4ABB36" w:rsidR="00916B74" w:rsidRDefault="00916B74" w:rsidP="00916B74">
      <w:pPr>
        <w:pStyle w:val="ListParagraph"/>
        <w:numPr>
          <w:ilvl w:val="1"/>
          <w:numId w:val="16"/>
        </w:numPr>
      </w:pPr>
      <w:r>
        <w:t>Get started on your reading and SRFs early to ensure you are prepared for lectures.</w:t>
      </w:r>
    </w:p>
    <w:p w14:paraId="617E073E" w14:textId="43115352" w:rsidR="00916B74" w:rsidRDefault="00916B74" w:rsidP="00916B74">
      <w:pPr>
        <w:pStyle w:val="ListParagraph"/>
        <w:numPr>
          <w:ilvl w:val="1"/>
          <w:numId w:val="16"/>
        </w:numPr>
      </w:pPr>
      <w:r>
        <w:t>Get started on your PHILPRACs early so that you have time to revise your answers in response to automated feedback. Get a perfect score every time!</w:t>
      </w:r>
    </w:p>
    <w:p w14:paraId="0876A014" w14:textId="7539461F" w:rsidR="00916B74" w:rsidRDefault="00916B74" w:rsidP="00916B74">
      <w:pPr>
        <w:pStyle w:val="ListParagraph"/>
        <w:numPr>
          <w:ilvl w:val="0"/>
          <w:numId w:val="16"/>
        </w:numPr>
      </w:pPr>
      <w:r>
        <w:t xml:space="preserve">Study for your exams by practicing. </w:t>
      </w:r>
    </w:p>
    <w:p w14:paraId="18B762E2" w14:textId="40072F81" w:rsidR="00916B74" w:rsidRDefault="00916B74" w:rsidP="00916B74">
      <w:pPr>
        <w:pStyle w:val="ListParagraph"/>
        <w:numPr>
          <w:ilvl w:val="1"/>
          <w:numId w:val="16"/>
        </w:numPr>
      </w:pPr>
      <w:r>
        <w:t xml:space="preserve">Use the study guide to plan and practice your in-class essays. </w:t>
      </w:r>
    </w:p>
    <w:p w14:paraId="769CB5AC" w14:textId="1C109F52" w:rsidR="00916B74" w:rsidRDefault="00916B74" w:rsidP="00031736">
      <w:pPr>
        <w:pStyle w:val="ListParagraph"/>
        <w:numPr>
          <w:ilvl w:val="1"/>
          <w:numId w:val="16"/>
        </w:numPr>
      </w:pPr>
      <w:r>
        <w:t>Study for the Review Session. You need to learn what you don’t know!</w:t>
      </w:r>
    </w:p>
    <w:p w14:paraId="014816E9" w14:textId="3D1ABB95" w:rsidR="00031736" w:rsidRDefault="00031736" w:rsidP="00031736">
      <w:pPr>
        <w:pStyle w:val="ListParagraph"/>
        <w:numPr>
          <w:ilvl w:val="1"/>
          <w:numId w:val="16"/>
        </w:numPr>
      </w:pPr>
      <w:r>
        <w:t>Don’t miss the Exam Review Sessions.</w:t>
      </w:r>
    </w:p>
    <w:sectPr w:rsidR="00031736" w:rsidSect="00887C69">
      <w:headerReference w:type="even" r:id="rId46"/>
      <w:headerReference w:type="default" r:id="rId47"/>
      <w:footerReference w:type="even" r:id="rId48"/>
      <w:footerReference w:type="default" r:id="rId49"/>
      <w:type w:val="continuous"/>
      <w:pgSz w:w="12240" w:h="15840"/>
      <w:pgMar w:top="720" w:right="720" w:bottom="720" w:left="720" w:header="720" w:footer="1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70FB" w14:textId="77777777" w:rsidR="00622D36" w:rsidRDefault="00622D36" w:rsidP="00916B74">
      <w:r>
        <w:separator/>
      </w:r>
    </w:p>
  </w:endnote>
  <w:endnote w:type="continuationSeparator" w:id="0">
    <w:p w14:paraId="722374F4" w14:textId="77777777" w:rsidR="00622D36" w:rsidRDefault="00622D36" w:rsidP="0091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3724449"/>
      <w:docPartObj>
        <w:docPartGallery w:val="Page Numbers (Bottom of Page)"/>
        <w:docPartUnique/>
      </w:docPartObj>
    </w:sdtPr>
    <w:sdtContent>
      <w:p w14:paraId="2EDAA412" w14:textId="4D3432D6" w:rsidR="00887C69" w:rsidRDefault="00887C69" w:rsidP="00916B7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8DCDC4" w14:textId="29003132" w:rsidR="00A763D8" w:rsidRDefault="00916B74" w:rsidP="00916B74">
    <w:r>
      <w:t>Page of</w:t>
    </w:r>
    <w:r w:rsidR="00000000">
      <w:t xml:space="preserve"> </w:t>
    </w:r>
    <w:fldSimple w:instr=" NUMPAGES   \* MERGEFORMAT ">
      <w:r w:rsidR="00000000">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4220020"/>
      <w:docPartObj>
        <w:docPartGallery w:val="Page Numbers (Bottom of Page)"/>
        <w:docPartUnique/>
      </w:docPartObj>
    </w:sdtPr>
    <w:sdtContent>
      <w:p w14:paraId="6CBF219F" w14:textId="330FB22F" w:rsidR="00887C69" w:rsidRDefault="00887C69" w:rsidP="00916B74">
        <w:pPr>
          <w:pStyle w:val="Footer"/>
          <w:rPr>
            <w:rStyle w:val="PageNumber"/>
          </w:rPr>
        </w:pPr>
        <w:r w:rsidRPr="00887C69">
          <w:rPr>
            <w:rStyle w:val="PageNumber"/>
            <w:sz w:val="22"/>
            <w:szCs w:val="22"/>
          </w:rPr>
          <w:fldChar w:fldCharType="begin"/>
        </w:r>
        <w:r w:rsidRPr="00887C69">
          <w:rPr>
            <w:rStyle w:val="PageNumber"/>
            <w:sz w:val="22"/>
            <w:szCs w:val="22"/>
          </w:rPr>
          <w:instrText xml:space="preserve"> PAGE </w:instrText>
        </w:r>
        <w:r w:rsidRPr="00887C69">
          <w:rPr>
            <w:rStyle w:val="PageNumber"/>
            <w:sz w:val="22"/>
            <w:szCs w:val="22"/>
          </w:rPr>
          <w:fldChar w:fldCharType="separate"/>
        </w:r>
        <w:r w:rsidRPr="00887C69">
          <w:rPr>
            <w:rStyle w:val="PageNumber"/>
            <w:noProof/>
            <w:sz w:val="22"/>
            <w:szCs w:val="22"/>
          </w:rPr>
          <w:t>2</w:t>
        </w:r>
        <w:r w:rsidRPr="00887C69">
          <w:rPr>
            <w:rStyle w:val="PageNumber"/>
            <w:sz w:val="22"/>
            <w:szCs w:val="22"/>
          </w:rPr>
          <w:fldChar w:fldCharType="end"/>
        </w:r>
      </w:p>
    </w:sdtContent>
  </w:sdt>
  <w:p w14:paraId="23672A77" w14:textId="77777777" w:rsidR="00887C69" w:rsidRDefault="00887C69" w:rsidP="00916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226B" w14:textId="77777777" w:rsidR="00622D36" w:rsidRDefault="00622D36" w:rsidP="00916B74">
      <w:r>
        <w:separator/>
      </w:r>
    </w:p>
  </w:footnote>
  <w:footnote w:type="continuationSeparator" w:id="0">
    <w:p w14:paraId="406BFEB0" w14:textId="77777777" w:rsidR="00622D36" w:rsidRDefault="00622D36" w:rsidP="00916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8870" w14:textId="77777777" w:rsidR="00A763D8" w:rsidRDefault="00000000" w:rsidP="00916B74">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F457C31" wp14:editId="17BA2DAF">
              <wp:simplePos x="0" y="0"/>
              <wp:positionH relativeFrom="page">
                <wp:posOffset>914400</wp:posOffset>
              </wp:positionH>
              <wp:positionV relativeFrom="page">
                <wp:posOffset>633959</wp:posOffset>
              </wp:positionV>
              <wp:extent cx="5943600" cy="5055"/>
              <wp:effectExtent l="0" t="0" r="0" b="0"/>
              <wp:wrapSquare wrapText="bothSides"/>
              <wp:docPr id="13034" name="Group 13034"/>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13035" name="Shape 13035"/>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C7E958" id="Group 13034" o:spid="_x0000_s1026" style="position:absolute;margin-left:1in;margin-top:49.9pt;width:468pt;height:.4pt;z-index:251658240;mso-position-horizontal-relative:page;mso-position-vertical-relative:page" coordsize="5943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">
              <v:shape id="Shape 13035" o:spid="_x0000_s1027" style="position:absolute;width:59436;height:0;visibility:visible;mso-wrap-style:square;v-text-anchor:top" coordsize="5943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" path="m,l5943600,e" filled="f" strokeweight=".14042mm">
                <v:stroke miterlimit="83231f" joinstyle="miter"/>
                <v:path arrowok="t" textboxrect="0,0,5943600,0"/>
              </v:shape>
              <w10:wrap type="square" anchorx="page" anchory="page"/>
            </v:group>
          </w:pict>
        </mc:Fallback>
      </mc:AlternateContent>
    </w:r>
    <w:r>
      <w:t>PHIL 150 Contemporary Moral Issues</w:t>
    </w:r>
    <w:r>
      <w:tab/>
      <w:t>Spring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4F" w14:textId="7A7330E1" w:rsidR="00A763D8" w:rsidRPr="00887C69" w:rsidRDefault="00000000" w:rsidP="00916B74">
    <w:r w:rsidRPr="00887C69">
      <w:t>PHIL 150 Contemporary Moral Issues</w:t>
    </w:r>
    <w:r w:rsidRPr="00887C69">
      <w:tab/>
    </w:r>
    <w:r w:rsidR="00887C69" w:rsidRPr="00887C69">
      <w:t xml:space="preserve">                                              </w:t>
    </w:r>
    <w:r w:rsidR="00D12089" w:rsidRPr="00887C69">
      <w:tab/>
    </w:r>
    <w:r w:rsidR="00887C69">
      <w:t xml:space="preserve">                                  </w:t>
    </w:r>
    <w:r w:rsidR="00D12089" w:rsidRPr="00887C69">
      <w:tab/>
    </w:r>
    <w:r w:rsidRPr="00887C69">
      <w:t>Spring 202</w:t>
    </w:r>
    <w:r w:rsidR="00D12089" w:rsidRPr="00887C6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4FCC"/>
    <w:multiLevelType w:val="hybridMultilevel"/>
    <w:tmpl w:val="243C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100D9"/>
    <w:multiLevelType w:val="hybridMultilevel"/>
    <w:tmpl w:val="8DCC2DF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74B66"/>
    <w:multiLevelType w:val="hybridMultilevel"/>
    <w:tmpl w:val="924025F0"/>
    <w:lvl w:ilvl="0" w:tplc="B020689C">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A29090">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F8FD94">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EA02C4">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68AA72">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D65B22">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1AAA3A">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4C64C2">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5817E0">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C55A37"/>
    <w:multiLevelType w:val="hybridMultilevel"/>
    <w:tmpl w:val="6D92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B253A"/>
    <w:multiLevelType w:val="hybridMultilevel"/>
    <w:tmpl w:val="90C8E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C0071"/>
    <w:multiLevelType w:val="multilevel"/>
    <w:tmpl w:val="453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02CAA"/>
    <w:multiLevelType w:val="hybridMultilevel"/>
    <w:tmpl w:val="7AE4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B542B"/>
    <w:multiLevelType w:val="hybridMultilevel"/>
    <w:tmpl w:val="6102EA74"/>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4AFF6729"/>
    <w:multiLevelType w:val="hybridMultilevel"/>
    <w:tmpl w:val="96A0EEC2"/>
    <w:lvl w:ilvl="0" w:tplc="49BC1832">
      <w:start w:val="1"/>
      <w:numFmt w:val="bullet"/>
      <w:lvlText w:val="•"/>
      <w:lvlJc w:val="left"/>
      <w:pPr>
        <w:ind w:left="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A2601E">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32620C">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CE0102">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D0D674">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90CC24">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C8ACDA">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A89D44">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E86312">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4C7CFD"/>
    <w:multiLevelType w:val="hybridMultilevel"/>
    <w:tmpl w:val="B4546B96"/>
    <w:lvl w:ilvl="0" w:tplc="D36ECDFC">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723E18">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9411DE">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525A26">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ECDA70">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E69112">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3CAEE6">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6429CC">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BC6F36">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AE72B8"/>
    <w:multiLevelType w:val="multilevel"/>
    <w:tmpl w:val="AE56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214E8"/>
    <w:multiLevelType w:val="hybridMultilevel"/>
    <w:tmpl w:val="8688A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D7359D"/>
    <w:multiLevelType w:val="hybridMultilevel"/>
    <w:tmpl w:val="CB925DA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754300">
    <w:abstractNumId w:val="9"/>
  </w:num>
  <w:num w:numId="2" w16cid:durableId="939070646">
    <w:abstractNumId w:val="8"/>
  </w:num>
  <w:num w:numId="3" w16cid:durableId="388303581">
    <w:abstractNumId w:val="2"/>
  </w:num>
  <w:num w:numId="4" w16cid:durableId="2123188256">
    <w:abstractNumId w:val="7"/>
  </w:num>
  <w:num w:numId="5" w16cid:durableId="779688829">
    <w:abstractNumId w:val="6"/>
  </w:num>
  <w:num w:numId="6" w16cid:durableId="1018432125">
    <w:abstractNumId w:val="5"/>
  </w:num>
  <w:num w:numId="7" w16cid:durableId="1289160965">
    <w:abstractNumId w:val="4"/>
  </w:num>
  <w:num w:numId="8" w16cid:durableId="1617519322">
    <w:abstractNumId w:val="10"/>
  </w:num>
  <w:num w:numId="9" w16cid:durableId="1741102181">
    <w:abstractNumId w:val="12"/>
  </w:num>
  <w:num w:numId="10" w16cid:durableId="307440768">
    <w:abstractNumId w:val="12"/>
  </w:num>
  <w:num w:numId="11" w16cid:durableId="779645984">
    <w:abstractNumId w:val="12"/>
  </w:num>
  <w:num w:numId="12" w16cid:durableId="1275013309">
    <w:abstractNumId w:val="0"/>
  </w:num>
  <w:num w:numId="13" w16cid:durableId="1813523551">
    <w:abstractNumId w:val="13"/>
  </w:num>
  <w:num w:numId="14" w16cid:durableId="1330210603">
    <w:abstractNumId w:val="1"/>
  </w:num>
  <w:num w:numId="15" w16cid:durableId="164247633">
    <w:abstractNumId w:val="3"/>
  </w:num>
  <w:num w:numId="16" w16cid:durableId="1202716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3D8"/>
    <w:rsid w:val="00013717"/>
    <w:rsid w:val="00022324"/>
    <w:rsid w:val="00031736"/>
    <w:rsid w:val="00110AF4"/>
    <w:rsid w:val="002C59E8"/>
    <w:rsid w:val="00622D36"/>
    <w:rsid w:val="00643B64"/>
    <w:rsid w:val="006C7A18"/>
    <w:rsid w:val="00740C85"/>
    <w:rsid w:val="00887C69"/>
    <w:rsid w:val="00916B74"/>
    <w:rsid w:val="00A763D8"/>
    <w:rsid w:val="00D12089"/>
    <w:rsid w:val="00EF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6BFE"/>
  <w15:docId w15:val="{C55EDFEE-9D85-3745-A1A7-F911F14D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B74"/>
    <w:pPr>
      <w:spacing w:line="264" w:lineRule="auto"/>
    </w:pPr>
    <w:rPr>
      <w:sz w:val="24"/>
      <w:szCs w:val="24"/>
    </w:rPr>
  </w:style>
  <w:style w:type="paragraph" w:styleId="Heading1">
    <w:name w:val="heading 1"/>
    <w:basedOn w:val="Normal"/>
    <w:next w:val="Normal"/>
    <w:link w:val="Heading1Char"/>
    <w:uiPriority w:val="9"/>
    <w:qFormat/>
    <w:rsid w:val="00916B74"/>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360" w:after="120"/>
      <w:outlineLvl w:val="0"/>
    </w:pPr>
    <w:rPr>
      <w:b/>
      <w:bCs/>
      <w:caps/>
      <w:color w:val="FFFFFF" w:themeColor="background1"/>
      <w:spacing w:val="15"/>
      <w:sz w:val="28"/>
      <w:szCs w:val="28"/>
    </w:rPr>
  </w:style>
  <w:style w:type="paragraph" w:styleId="Heading2">
    <w:name w:val="heading 2"/>
    <w:basedOn w:val="Normal"/>
    <w:next w:val="Normal"/>
    <w:link w:val="Heading2Char"/>
    <w:uiPriority w:val="9"/>
    <w:unhideWhenUsed/>
    <w:qFormat/>
    <w:rsid w:val="00887C69"/>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before="360" w:after="120"/>
      <w:outlineLvl w:val="1"/>
    </w:pPr>
    <w:rPr>
      <w:caps/>
      <w:spacing w:val="15"/>
    </w:rPr>
  </w:style>
  <w:style w:type="paragraph" w:styleId="Heading3">
    <w:name w:val="heading 3"/>
    <w:basedOn w:val="Normal"/>
    <w:next w:val="Normal"/>
    <w:link w:val="Heading3Char"/>
    <w:uiPriority w:val="9"/>
    <w:unhideWhenUsed/>
    <w:qFormat/>
    <w:rsid w:val="00887C69"/>
    <w:pPr>
      <w:pBdr>
        <w:top w:val="single" w:sz="6" w:space="2" w:color="156082" w:themeColor="accent1"/>
        <w:left w:val="single" w:sz="6" w:space="2" w:color="156082" w:themeColor="accent1"/>
      </w:pBdr>
      <w:spacing w:before="360" w:after="120"/>
      <w:outlineLvl w:val="2"/>
    </w:pPr>
    <w:rPr>
      <w:caps/>
      <w:color w:val="0A2F40" w:themeColor="accent1" w:themeShade="7F"/>
      <w:spacing w:val="15"/>
    </w:rPr>
  </w:style>
  <w:style w:type="paragraph" w:styleId="Heading4">
    <w:name w:val="heading 4"/>
    <w:basedOn w:val="Normal"/>
    <w:next w:val="Normal"/>
    <w:link w:val="Heading4Char"/>
    <w:uiPriority w:val="9"/>
    <w:unhideWhenUsed/>
    <w:qFormat/>
    <w:rsid w:val="00887C69"/>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887C69"/>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887C69"/>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887C69"/>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887C6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87C69"/>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12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C69"/>
    <w:pPr>
      <w:ind w:left="720"/>
      <w:contextualSpacing/>
    </w:pPr>
  </w:style>
  <w:style w:type="paragraph" w:styleId="Title">
    <w:name w:val="Title"/>
    <w:basedOn w:val="Normal"/>
    <w:next w:val="Normal"/>
    <w:link w:val="TitleChar"/>
    <w:uiPriority w:val="10"/>
    <w:qFormat/>
    <w:rsid w:val="00887C69"/>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887C69"/>
    <w:rPr>
      <w:caps/>
      <w:color w:val="156082" w:themeColor="accent1"/>
      <w:spacing w:val="10"/>
      <w:kern w:val="28"/>
      <w:sz w:val="52"/>
      <w:szCs w:val="52"/>
    </w:rPr>
  </w:style>
  <w:style w:type="character" w:customStyle="1" w:styleId="Heading1Char">
    <w:name w:val="Heading 1 Char"/>
    <w:basedOn w:val="DefaultParagraphFont"/>
    <w:link w:val="Heading1"/>
    <w:uiPriority w:val="9"/>
    <w:rsid w:val="00916B74"/>
    <w:rPr>
      <w:b/>
      <w:bCs/>
      <w:caps/>
      <w:color w:val="FFFFFF" w:themeColor="background1"/>
      <w:spacing w:val="15"/>
      <w:sz w:val="28"/>
      <w:szCs w:val="28"/>
      <w:shd w:val="clear" w:color="auto" w:fill="156082" w:themeFill="accent1"/>
    </w:rPr>
  </w:style>
  <w:style w:type="paragraph" w:styleId="Footer">
    <w:name w:val="footer"/>
    <w:basedOn w:val="Normal"/>
    <w:link w:val="FooterChar"/>
    <w:uiPriority w:val="99"/>
    <w:unhideWhenUsed/>
    <w:rsid w:val="00D12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089"/>
    <w:rPr>
      <w:rFonts w:ascii="Cambria" w:eastAsia="Cambria" w:hAnsi="Cambria" w:cs="Cambria"/>
      <w:color w:val="000000"/>
    </w:rPr>
  </w:style>
  <w:style w:type="character" w:styleId="PageNumber">
    <w:name w:val="page number"/>
    <w:basedOn w:val="DefaultParagraphFont"/>
    <w:uiPriority w:val="99"/>
    <w:semiHidden/>
    <w:unhideWhenUsed/>
    <w:rsid w:val="00D12089"/>
  </w:style>
  <w:style w:type="character" w:customStyle="1" w:styleId="Heading2Char">
    <w:name w:val="Heading 2 Char"/>
    <w:basedOn w:val="DefaultParagraphFont"/>
    <w:link w:val="Heading2"/>
    <w:uiPriority w:val="9"/>
    <w:rsid w:val="00887C69"/>
    <w:rPr>
      <w:caps/>
      <w:spacing w:val="15"/>
      <w:sz w:val="24"/>
      <w:szCs w:val="24"/>
      <w:shd w:val="clear" w:color="auto" w:fill="C1E4F5" w:themeFill="accent1" w:themeFillTint="33"/>
    </w:rPr>
  </w:style>
  <w:style w:type="character" w:customStyle="1" w:styleId="author">
    <w:name w:val="author"/>
    <w:basedOn w:val="DefaultParagraphFont"/>
    <w:rsid w:val="00D12089"/>
  </w:style>
  <w:style w:type="character" w:styleId="Hyperlink">
    <w:name w:val="Hyperlink"/>
    <w:basedOn w:val="DefaultParagraphFont"/>
    <w:uiPriority w:val="99"/>
    <w:unhideWhenUsed/>
    <w:rsid w:val="00D12089"/>
    <w:rPr>
      <w:color w:val="0000FF"/>
      <w:u w:val="single"/>
    </w:rPr>
  </w:style>
  <w:style w:type="character" w:customStyle="1" w:styleId="a-color-secondary">
    <w:name w:val="a-color-secondary"/>
    <w:basedOn w:val="DefaultParagraphFont"/>
    <w:rsid w:val="00D12089"/>
  </w:style>
  <w:style w:type="character" w:customStyle="1" w:styleId="Heading3Char">
    <w:name w:val="Heading 3 Char"/>
    <w:basedOn w:val="DefaultParagraphFont"/>
    <w:link w:val="Heading3"/>
    <w:uiPriority w:val="9"/>
    <w:rsid w:val="00887C69"/>
    <w:rPr>
      <w:caps/>
      <w:color w:val="0A2F40" w:themeColor="accent1" w:themeShade="7F"/>
      <w:spacing w:val="15"/>
      <w:sz w:val="24"/>
      <w:szCs w:val="24"/>
    </w:rPr>
  </w:style>
  <w:style w:type="character" w:customStyle="1" w:styleId="il">
    <w:name w:val="il"/>
    <w:basedOn w:val="DefaultParagraphFont"/>
    <w:rsid w:val="00D12089"/>
  </w:style>
  <w:style w:type="table" w:styleId="PlainTable4">
    <w:name w:val="Plain Table 4"/>
    <w:basedOn w:val="TableNormal"/>
    <w:uiPriority w:val="44"/>
    <w:rsid w:val="00D120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12089"/>
    <w:rPr>
      <w:color w:val="605E5C"/>
      <w:shd w:val="clear" w:color="auto" w:fill="E1DFDD"/>
    </w:rPr>
  </w:style>
  <w:style w:type="character" w:customStyle="1" w:styleId="Heading4Char">
    <w:name w:val="Heading 4 Char"/>
    <w:basedOn w:val="DefaultParagraphFont"/>
    <w:link w:val="Heading4"/>
    <w:uiPriority w:val="9"/>
    <w:rsid w:val="00887C69"/>
    <w:rPr>
      <w:caps/>
      <w:color w:val="0F4761" w:themeColor="accent1" w:themeShade="BF"/>
      <w:spacing w:val="10"/>
    </w:rPr>
  </w:style>
  <w:style w:type="paragraph" w:styleId="NormalWeb">
    <w:name w:val="Normal (Web)"/>
    <w:basedOn w:val="Normal"/>
    <w:uiPriority w:val="99"/>
    <w:unhideWhenUsed/>
    <w:rsid w:val="00022324"/>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887C69"/>
    <w:rPr>
      <w:b/>
      <w:bCs/>
    </w:rPr>
  </w:style>
  <w:style w:type="character" w:styleId="FollowedHyperlink">
    <w:name w:val="FollowedHyperlink"/>
    <w:basedOn w:val="DefaultParagraphFont"/>
    <w:uiPriority w:val="99"/>
    <w:semiHidden/>
    <w:unhideWhenUsed/>
    <w:rsid w:val="00022324"/>
    <w:rPr>
      <w:color w:val="96607D" w:themeColor="followedHyperlink"/>
      <w:u w:val="single"/>
    </w:rPr>
  </w:style>
  <w:style w:type="character" w:styleId="Emphasis">
    <w:name w:val="Emphasis"/>
    <w:uiPriority w:val="20"/>
    <w:qFormat/>
    <w:rsid w:val="00887C69"/>
    <w:rPr>
      <w:caps/>
      <w:color w:val="0A2F40" w:themeColor="accent1" w:themeShade="7F"/>
      <w:spacing w:val="5"/>
    </w:rPr>
  </w:style>
  <w:style w:type="paragraph" w:customStyle="1" w:styleId="PersonalName">
    <w:name w:val="Personal Name"/>
    <w:basedOn w:val="Title"/>
    <w:rsid w:val="00887C69"/>
    <w:rPr>
      <w:b/>
      <w:caps w:val="0"/>
      <w:color w:val="000000"/>
      <w:sz w:val="28"/>
      <w:szCs w:val="28"/>
    </w:rPr>
  </w:style>
  <w:style w:type="character" w:customStyle="1" w:styleId="Heading5Char">
    <w:name w:val="Heading 5 Char"/>
    <w:basedOn w:val="DefaultParagraphFont"/>
    <w:link w:val="Heading5"/>
    <w:uiPriority w:val="9"/>
    <w:semiHidden/>
    <w:rsid w:val="00887C69"/>
    <w:rPr>
      <w:caps/>
      <w:color w:val="0F4761" w:themeColor="accent1" w:themeShade="BF"/>
      <w:spacing w:val="10"/>
    </w:rPr>
  </w:style>
  <w:style w:type="character" w:customStyle="1" w:styleId="Heading6Char">
    <w:name w:val="Heading 6 Char"/>
    <w:basedOn w:val="DefaultParagraphFont"/>
    <w:link w:val="Heading6"/>
    <w:uiPriority w:val="9"/>
    <w:semiHidden/>
    <w:rsid w:val="00887C69"/>
    <w:rPr>
      <w:caps/>
      <w:color w:val="0F4761" w:themeColor="accent1" w:themeShade="BF"/>
      <w:spacing w:val="10"/>
    </w:rPr>
  </w:style>
  <w:style w:type="character" w:customStyle="1" w:styleId="Heading7Char">
    <w:name w:val="Heading 7 Char"/>
    <w:basedOn w:val="DefaultParagraphFont"/>
    <w:link w:val="Heading7"/>
    <w:uiPriority w:val="9"/>
    <w:semiHidden/>
    <w:rsid w:val="00887C69"/>
    <w:rPr>
      <w:caps/>
      <w:color w:val="0F4761" w:themeColor="accent1" w:themeShade="BF"/>
      <w:spacing w:val="10"/>
    </w:rPr>
  </w:style>
  <w:style w:type="character" w:customStyle="1" w:styleId="Heading8Char">
    <w:name w:val="Heading 8 Char"/>
    <w:basedOn w:val="DefaultParagraphFont"/>
    <w:link w:val="Heading8"/>
    <w:uiPriority w:val="9"/>
    <w:semiHidden/>
    <w:rsid w:val="00887C69"/>
    <w:rPr>
      <w:caps/>
      <w:spacing w:val="10"/>
      <w:sz w:val="18"/>
      <w:szCs w:val="18"/>
    </w:rPr>
  </w:style>
  <w:style w:type="character" w:customStyle="1" w:styleId="Heading9Char">
    <w:name w:val="Heading 9 Char"/>
    <w:basedOn w:val="DefaultParagraphFont"/>
    <w:link w:val="Heading9"/>
    <w:uiPriority w:val="9"/>
    <w:semiHidden/>
    <w:rsid w:val="00887C69"/>
    <w:rPr>
      <w:i/>
      <w:caps/>
      <w:spacing w:val="10"/>
      <w:sz w:val="18"/>
      <w:szCs w:val="18"/>
    </w:rPr>
  </w:style>
  <w:style w:type="paragraph" w:styleId="Caption">
    <w:name w:val="caption"/>
    <w:basedOn w:val="Normal"/>
    <w:next w:val="Normal"/>
    <w:uiPriority w:val="35"/>
    <w:semiHidden/>
    <w:unhideWhenUsed/>
    <w:qFormat/>
    <w:rsid w:val="00887C69"/>
    <w:rPr>
      <w:b/>
      <w:bCs/>
      <w:color w:val="0F4761" w:themeColor="accent1" w:themeShade="BF"/>
      <w:sz w:val="16"/>
      <w:szCs w:val="16"/>
    </w:rPr>
  </w:style>
  <w:style w:type="paragraph" w:styleId="Subtitle">
    <w:name w:val="Subtitle"/>
    <w:basedOn w:val="Normal"/>
    <w:next w:val="Normal"/>
    <w:link w:val="SubtitleChar"/>
    <w:uiPriority w:val="11"/>
    <w:qFormat/>
    <w:rsid w:val="00887C69"/>
    <w:pPr>
      <w:spacing w:after="1000" w:line="240" w:lineRule="auto"/>
    </w:pPr>
    <w:rPr>
      <w:caps/>
      <w:color w:val="595959" w:themeColor="text1" w:themeTint="A6"/>
      <w:spacing w:val="10"/>
    </w:rPr>
  </w:style>
  <w:style w:type="character" w:customStyle="1" w:styleId="SubtitleChar">
    <w:name w:val="Subtitle Char"/>
    <w:basedOn w:val="DefaultParagraphFont"/>
    <w:link w:val="Subtitle"/>
    <w:uiPriority w:val="11"/>
    <w:rsid w:val="00887C69"/>
    <w:rPr>
      <w:caps/>
      <w:color w:val="595959" w:themeColor="text1" w:themeTint="A6"/>
      <w:spacing w:val="10"/>
      <w:sz w:val="24"/>
      <w:szCs w:val="24"/>
    </w:rPr>
  </w:style>
  <w:style w:type="paragraph" w:styleId="NoSpacing">
    <w:name w:val="No Spacing"/>
    <w:basedOn w:val="Normal"/>
    <w:link w:val="NoSpacingChar"/>
    <w:uiPriority w:val="1"/>
    <w:qFormat/>
    <w:rsid w:val="00887C69"/>
    <w:pPr>
      <w:spacing w:before="0" w:after="0" w:line="240" w:lineRule="auto"/>
    </w:pPr>
  </w:style>
  <w:style w:type="character" w:customStyle="1" w:styleId="NoSpacingChar">
    <w:name w:val="No Spacing Char"/>
    <w:basedOn w:val="DefaultParagraphFont"/>
    <w:link w:val="NoSpacing"/>
    <w:uiPriority w:val="1"/>
    <w:rsid w:val="00887C69"/>
    <w:rPr>
      <w:sz w:val="20"/>
      <w:szCs w:val="20"/>
    </w:rPr>
  </w:style>
  <w:style w:type="paragraph" w:styleId="Quote">
    <w:name w:val="Quote"/>
    <w:basedOn w:val="Normal"/>
    <w:next w:val="Normal"/>
    <w:link w:val="QuoteChar"/>
    <w:uiPriority w:val="29"/>
    <w:qFormat/>
    <w:rsid w:val="00887C69"/>
    <w:rPr>
      <w:i/>
      <w:iCs/>
    </w:rPr>
  </w:style>
  <w:style w:type="character" w:customStyle="1" w:styleId="QuoteChar">
    <w:name w:val="Quote Char"/>
    <w:basedOn w:val="DefaultParagraphFont"/>
    <w:link w:val="Quote"/>
    <w:uiPriority w:val="29"/>
    <w:rsid w:val="00887C69"/>
    <w:rPr>
      <w:i/>
      <w:iCs/>
      <w:sz w:val="20"/>
      <w:szCs w:val="20"/>
    </w:rPr>
  </w:style>
  <w:style w:type="paragraph" w:styleId="IntenseQuote">
    <w:name w:val="Intense Quote"/>
    <w:basedOn w:val="Normal"/>
    <w:next w:val="Normal"/>
    <w:link w:val="IntenseQuoteChar"/>
    <w:uiPriority w:val="30"/>
    <w:qFormat/>
    <w:rsid w:val="00887C69"/>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887C69"/>
    <w:rPr>
      <w:i/>
      <w:iCs/>
      <w:color w:val="156082" w:themeColor="accent1"/>
      <w:sz w:val="20"/>
      <w:szCs w:val="20"/>
    </w:rPr>
  </w:style>
  <w:style w:type="character" w:styleId="SubtleEmphasis">
    <w:name w:val="Subtle Emphasis"/>
    <w:uiPriority w:val="19"/>
    <w:qFormat/>
    <w:rsid w:val="00887C69"/>
    <w:rPr>
      <w:i/>
      <w:iCs/>
      <w:color w:val="0A2F40" w:themeColor="accent1" w:themeShade="7F"/>
    </w:rPr>
  </w:style>
  <w:style w:type="character" w:styleId="IntenseEmphasis">
    <w:name w:val="Intense Emphasis"/>
    <w:uiPriority w:val="21"/>
    <w:qFormat/>
    <w:rsid w:val="00887C69"/>
    <w:rPr>
      <w:b/>
      <w:bCs/>
      <w:caps/>
      <w:color w:val="0A2F40" w:themeColor="accent1" w:themeShade="7F"/>
      <w:spacing w:val="10"/>
    </w:rPr>
  </w:style>
  <w:style w:type="character" w:styleId="SubtleReference">
    <w:name w:val="Subtle Reference"/>
    <w:uiPriority w:val="31"/>
    <w:qFormat/>
    <w:rsid w:val="00887C69"/>
    <w:rPr>
      <w:b/>
      <w:bCs/>
      <w:color w:val="156082" w:themeColor="accent1"/>
    </w:rPr>
  </w:style>
  <w:style w:type="character" w:styleId="IntenseReference">
    <w:name w:val="Intense Reference"/>
    <w:uiPriority w:val="32"/>
    <w:qFormat/>
    <w:rsid w:val="00887C69"/>
    <w:rPr>
      <w:b/>
      <w:bCs/>
      <w:i/>
      <w:iCs/>
      <w:caps/>
      <w:color w:val="156082" w:themeColor="accent1"/>
    </w:rPr>
  </w:style>
  <w:style w:type="character" w:styleId="BookTitle">
    <w:name w:val="Book Title"/>
    <w:uiPriority w:val="33"/>
    <w:qFormat/>
    <w:rsid w:val="00887C69"/>
    <w:rPr>
      <w:b/>
      <w:bCs/>
      <w:i/>
      <w:iCs/>
      <w:spacing w:val="9"/>
    </w:rPr>
  </w:style>
  <w:style w:type="paragraph" w:styleId="TOCHeading">
    <w:name w:val="TOC Heading"/>
    <w:basedOn w:val="Heading1"/>
    <w:next w:val="Normal"/>
    <w:uiPriority w:val="39"/>
    <w:semiHidden/>
    <w:unhideWhenUsed/>
    <w:qFormat/>
    <w:rsid w:val="00887C69"/>
    <w:pPr>
      <w:outlineLvl w:val="9"/>
    </w:pPr>
  </w:style>
  <w:style w:type="paragraph" w:styleId="Header">
    <w:name w:val="header"/>
    <w:basedOn w:val="Normal"/>
    <w:link w:val="HeaderChar"/>
    <w:uiPriority w:val="99"/>
    <w:unhideWhenUsed/>
    <w:rsid w:val="00887C6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87C69"/>
    <w:rPr>
      <w:sz w:val="24"/>
      <w:szCs w:val="24"/>
    </w:rPr>
  </w:style>
  <w:style w:type="character" w:customStyle="1" w:styleId="apple-converted-space">
    <w:name w:val="apple-converted-space"/>
    <w:basedOn w:val="DefaultParagraphFont"/>
    <w:rsid w:val="00887C69"/>
  </w:style>
  <w:style w:type="table" w:styleId="PlainTable1">
    <w:name w:val="Plain Table 1"/>
    <w:basedOn w:val="TableNormal"/>
    <w:uiPriority w:val="41"/>
    <w:rsid w:val="00887C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ecr@umbc.edu" TargetMode="External"/><Relationship Id="rId18" Type="http://schemas.openxmlformats.org/officeDocument/2006/relationships/hyperlink" Target="https://shadygrove.umd.edu/student-affairs/counseling-well-being" TargetMode="External"/><Relationship Id="rId26" Type="http://schemas.openxmlformats.org/officeDocument/2006/relationships/hyperlink" Target="https://ecr.umbc.edu/maryland-resources/" TargetMode="External"/><Relationship Id="rId39" Type="http://schemas.openxmlformats.org/officeDocument/2006/relationships/hyperlink" Target="tel:410-455-2459" TargetMode="External"/><Relationship Id="rId21" Type="http://schemas.openxmlformats.org/officeDocument/2006/relationships/hyperlink" Target="mailto:i3b@umbc.edu" TargetMode="External"/><Relationship Id="rId34" Type="http://schemas.openxmlformats.org/officeDocument/2006/relationships/hyperlink" Target="mailto:ecr@umbc.edu" TargetMode="External"/><Relationship Id="rId42" Type="http://schemas.openxmlformats.org/officeDocument/2006/relationships/hyperlink" Target="https://veterans.umbc.edu/"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hyperlink" Target="mailto:bfrancis@umbc.edu" TargetMode="External"/><Relationship Id="rId2" Type="http://schemas.openxmlformats.org/officeDocument/2006/relationships/styles" Target="styles.xml"/><Relationship Id="rId16" Type="http://schemas.openxmlformats.org/officeDocument/2006/relationships/hyperlink" Target="https://ecr.umbc.edu/resources-2/" TargetMode="External"/><Relationship Id="rId29" Type="http://schemas.openxmlformats.org/officeDocument/2006/relationships/hyperlink" Target="https://education.umbc.edu/child-abuse-reporting-policy/" TargetMode="External"/><Relationship Id="rId11" Type="http://schemas.openxmlformats.org/officeDocument/2006/relationships/hyperlink" Target="https://fantastical.app/bfrancis/student-hours-with-blake" TargetMode="External"/><Relationship Id="rId24" Type="http://schemas.openxmlformats.org/officeDocument/2006/relationships/hyperlink" Target="mailto:womenscenter@umbc.edu" TargetMode="External"/><Relationship Id="rId32" Type="http://schemas.openxmlformats.org/officeDocument/2006/relationships/hyperlink" Target="https://sds.umbc.edu/accommodations/registering-with-sds/" TargetMode="External"/><Relationship Id="rId37" Type="http://schemas.openxmlformats.org/officeDocument/2006/relationships/hyperlink" Target="http://sds.umbc.edu/" TargetMode="External"/><Relationship Id="rId40" Type="http://schemas.openxmlformats.org/officeDocument/2006/relationships/hyperlink" Target="https://retrieversupport.umbc.edu/" TargetMode="External"/><Relationship Id="rId45" Type="http://schemas.openxmlformats.org/officeDocument/2006/relationships/hyperlink" Target="https://www1.wellesley.edu/sites/default/files/assets/departments/philosophy/files/pink_guide.pdf" TargetMode="External"/><Relationship Id="rId5" Type="http://schemas.openxmlformats.org/officeDocument/2006/relationships/footnotes" Target="footnotes.xml"/><Relationship Id="rId15" Type="http://schemas.openxmlformats.org/officeDocument/2006/relationships/hyperlink" Target="https://ecr.umbc.edu/interim-policy-on-sex-discrimination-sex-based-harassment-and-sexual-misconduct-august-1-2024/" TargetMode="External"/><Relationship Id="rId23" Type="http://schemas.openxmlformats.org/officeDocument/2006/relationships/hyperlink" Target="tel:410-455-2714" TargetMode="External"/><Relationship Id="rId28" Type="http://schemas.openxmlformats.org/officeDocument/2006/relationships/hyperlink" Target="https://ecr.umbc.edu/child-protection/" TargetMode="External"/><Relationship Id="rId36" Type="http://schemas.openxmlformats.org/officeDocument/2006/relationships/hyperlink" Target="https://umbc-advocate.symplicity.com/titleix_report/index.php/pid954154?" TargetMode="External"/><Relationship Id="rId49" Type="http://schemas.openxmlformats.org/officeDocument/2006/relationships/footer" Target="footer2.xml"/><Relationship Id="rId10" Type="http://schemas.openxmlformats.org/officeDocument/2006/relationships/hyperlink" Target="mailto:textbook@umbc.edu" TargetMode="External"/><Relationship Id="rId19" Type="http://schemas.openxmlformats.org/officeDocument/2006/relationships/hyperlink" Target="https://shadygrove.titaniumhwc.com/" TargetMode="External"/><Relationship Id="rId31" Type="http://schemas.openxmlformats.org/officeDocument/2006/relationships/hyperlink" Target="https://ecr.umbc.edu/students/" TargetMode="External"/><Relationship Id="rId44" Type="http://schemas.openxmlformats.org/officeDocument/2006/relationships/hyperlink" Target="https://retrieversupport.umbc.edu/" TargetMode="External"/><Relationship Id="rId4" Type="http://schemas.openxmlformats.org/officeDocument/2006/relationships/webSettings" Target="webSettings.xml"/><Relationship Id="rId9" Type="http://schemas.openxmlformats.org/officeDocument/2006/relationships/hyperlink" Target="http://bookstore.umbc.edu/cmi" TargetMode="External"/><Relationship Id="rId14" Type="http://schemas.openxmlformats.org/officeDocument/2006/relationships/hyperlink" Target="https://umbc-advocate.symplicity.com/titleix_report/index.php/pid364290?" TargetMode="External"/><Relationship Id="rId22" Type="http://schemas.openxmlformats.org/officeDocument/2006/relationships/hyperlink" Target="https://womenscenter.umbc.edu/" TargetMode="External"/><Relationship Id="rId27" Type="http://schemas.openxmlformats.org/officeDocument/2006/relationships/hyperlink" Target="https://ecr.umbc.edu/national-resources/" TargetMode="External"/><Relationship Id="rId30" Type="http://schemas.openxmlformats.org/officeDocument/2006/relationships/hyperlink" Target="https://ecr.umbc.edu/interim-policy-on-sex-discrimination-sex-based-harassment-and-sexual-misconduct-august-1-2024/" TargetMode="External"/><Relationship Id="rId35" Type="http://schemas.openxmlformats.org/officeDocument/2006/relationships/hyperlink" Target="https://ecr.umbc.edu/discrimination-and-bias/" TargetMode="External"/><Relationship Id="rId43" Type="http://schemas.openxmlformats.org/officeDocument/2006/relationships/hyperlink" Target="https://retrieversupport.umbc.edu/off-campus-housing/" TargetMode="External"/><Relationship Id="rId48" Type="http://schemas.openxmlformats.org/officeDocument/2006/relationships/footer" Target="footer1.xml"/><Relationship Id="rId8" Type="http://schemas.openxmlformats.org/officeDocument/2006/relationships/hyperlink" Target="https://umbc.webex.com/meet/bfrancis"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cr.umbc.edu/interim-policy-on-sex-discrimination-sex-based-harassment-and-sexual-misconduct-august-1-2024/" TargetMode="External"/><Relationship Id="rId17" Type="http://schemas.openxmlformats.org/officeDocument/2006/relationships/hyperlink" Target="https://ecr.umbc.edu/resources-3/" TargetMode="External"/><Relationship Id="rId25" Type="http://schemas.openxmlformats.org/officeDocument/2006/relationships/hyperlink" Target="https://ecr.umbc.edu/shady-grove-title-ix-resources/" TargetMode="External"/><Relationship Id="rId33" Type="http://schemas.openxmlformats.org/officeDocument/2006/relationships/hyperlink" Target="https://ecr.umbc.edu/faith-based-and-religious-accommodations/" TargetMode="External"/><Relationship Id="rId38" Type="http://schemas.openxmlformats.org/officeDocument/2006/relationships/hyperlink" Target="mailto:disability@umbc.edu" TargetMode="External"/><Relationship Id="rId46" Type="http://schemas.openxmlformats.org/officeDocument/2006/relationships/header" Target="header1.xml"/><Relationship Id="rId20" Type="http://schemas.openxmlformats.org/officeDocument/2006/relationships/hyperlink" Target="https://i3b.umbc.edu/spaces/the-gathering-space-for-spiritual-well-being/" TargetMode="External"/><Relationship Id="rId41" Type="http://schemas.openxmlformats.org/officeDocument/2006/relationships/hyperlink" Target="https://retrieversupport.umbc.edu/retriever-car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3A276C-B530-534D-88CD-A3ACCE9D46B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349</TotalTime>
  <Pages>15</Pages>
  <Words>4457</Words>
  <Characters>25542</Characters>
  <Application>Microsoft Office Word</Application>
  <DocSecurity>0</DocSecurity>
  <Lines>399</Lines>
  <Paragraphs>86</Paragraphs>
  <ScaleCrop>false</ScaleCrop>
  <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 Francis</dc:creator>
  <cp:keywords/>
  <cp:lastModifiedBy>Blake B. Francis</cp:lastModifiedBy>
  <cp:revision>12</cp:revision>
  <cp:lastPrinted>2026-01-17T21:09:00Z</cp:lastPrinted>
  <dcterms:created xsi:type="dcterms:W3CDTF">2026-01-17T05:52:00Z</dcterms:created>
  <dcterms:modified xsi:type="dcterms:W3CDTF">2026-01-18T22:47:00Z</dcterms:modified>
</cp:coreProperties>
</file>